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9F70F" w14:textId="3BC07E07" w:rsidR="007C78E1" w:rsidRPr="007C78E1" w:rsidRDefault="007C78E1" w:rsidP="007C78E1">
      <w:pPr>
        <w:pStyle w:val="Textoindependiente"/>
        <w:ind w:left="145" w:right="146"/>
        <w:rPr>
          <w:b/>
          <w:bCs/>
        </w:rPr>
      </w:pPr>
      <w:r>
        <w:rPr>
          <w:b/>
          <w:bCs/>
        </w:rPr>
        <w:t>E</w:t>
      </w:r>
      <w:r w:rsidRPr="007C78E1">
        <w:rPr>
          <w:b/>
          <w:bCs/>
        </w:rPr>
        <w:t>l contexto político y geopolítico latinoamericano y sus implicaciones sociales y de integración regional en la actualidad.</w:t>
      </w:r>
    </w:p>
    <w:p w14:paraId="1C8C34DA" w14:textId="77777777" w:rsidR="007C78E1" w:rsidRDefault="007C78E1" w:rsidP="007C78E1">
      <w:pPr>
        <w:pStyle w:val="Textoindependiente"/>
        <w:spacing w:before="116"/>
        <w:ind w:left="0"/>
        <w:jc w:val="left"/>
      </w:pPr>
    </w:p>
    <w:p w14:paraId="49D46224" w14:textId="77777777" w:rsidR="007C78E1" w:rsidRDefault="007C78E1" w:rsidP="007C78E1">
      <w:pPr>
        <w:pStyle w:val="Textoindependiente"/>
        <w:spacing w:before="98"/>
        <w:ind w:left="0"/>
        <w:jc w:val="left"/>
      </w:pPr>
    </w:p>
    <w:p w14:paraId="73C5DBD6" w14:textId="77777777" w:rsidR="007C78E1" w:rsidRDefault="007C78E1" w:rsidP="007C78E1">
      <w:pPr>
        <w:pStyle w:val="Textoindependiente"/>
        <w:ind w:left="262" w:right="253"/>
      </w:pPr>
      <w:r>
        <w:t>El escenario latinoamericano actual se caracteriza por una compleja mezcla de diversidad ideológica y profundos retos estructurales, marcados por la oscilación entre proyectos de integración y la persistencia de problemas transnacionales como el narcotráfico.</w:t>
      </w:r>
    </w:p>
    <w:p w14:paraId="088F9C01" w14:textId="66B07E43" w:rsidR="007C78E1" w:rsidRDefault="007C78E1" w:rsidP="007C78E1">
      <w:pPr>
        <w:pStyle w:val="Prrafodelista"/>
        <w:widowControl w:val="0"/>
        <w:numPr>
          <w:ilvl w:val="0"/>
          <w:numId w:val="1"/>
        </w:numPr>
        <w:tabs>
          <w:tab w:val="left" w:pos="484"/>
        </w:tabs>
        <w:autoSpaceDE w:val="0"/>
        <w:autoSpaceDN w:val="0"/>
        <w:spacing w:after="0" w:line="240" w:lineRule="auto"/>
        <w:ind w:left="484" w:hanging="222"/>
        <w:contextualSpacing w:val="0"/>
        <w:jc w:val="both"/>
        <w:rPr>
          <w:rFonts w:ascii="Segoe UI Emoji" w:eastAsia="Segoe UI Emoji" w:hAnsi="Segoe UI Emoji"/>
          <w:sz w:val="20"/>
        </w:rPr>
      </w:pPr>
      <w:r>
        <w:rPr>
          <w:sz w:val="20"/>
        </w:rPr>
        <w:t>Corrientes</w:t>
      </w:r>
      <w:r>
        <w:rPr>
          <w:spacing w:val="-7"/>
          <w:sz w:val="20"/>
        </w:rPr>
        <w:t xml:space="preserve"> </w:t>
      </w:r>
      <w:r>
        <w:rPr>
          <w:sz w:val="20"/>
        </w:rPr>
        <w:t>Ideológicas,</w:t>
      </w:r>
      <w:r>
        <w:rPr>
          <w:spacing w:val="-5"/>
          <w:sz w:val="20"/>
        </w:rPr>
        <w:t xml:space="preserve"> </w:t>
      </w:r>
      <w:r>
        <w:rPr>
          <w:sz w:val="20"/>
        </w:rPr>
        <w:t>Geopolítica</w:t>
      </w:r>
      <w:r>
        <w:rPr>
          <w:spacing w:val="-5"/>
          <w:sz w:val="20"/>
        </w:rPr>
        <w:t xml:space="preserve"> </w:t>
      </w:r>
      <w:r>
        <w:rPr>
          <w:sz w:val="20"/>
        </w:rPr>
        <w:t>y</w:t>
      </w:r>
      <w:r>
        <w:rPr>
          <w:spacing w:val="-5"/>
          <w:sz w:val="20"/>
        </w:rPr>
        <w:t xml:space="preserve"> </w:t>
      </w:r>
      <w:r>
        <w:rPr>
          <w:sz w:val="20"/>
        </w:rPr>
        <w:t>Retos</w:t>
      </w:r>
      <w:r>
        <w:rPr>
          <w:spacing w:val="-5"/>
          <w:sz w:val="20"/>
        </w:rPr>
        <w:t xml:space="preserve"> </w:t>
      </w:r>
      <w:r>
        <w:rPr>
          <w:sz w:val="20"/>
        </w:rPr>
        <w:t>de</w:t>
      </w:r>
      <w:r>
        <w:rPr>
          <w:spacing w:val="-5"/>
          <w:sz w:val="20"/>
        </w:rPr>
        <w:t xml:space="preserve"> </w:t>
      </w:r>
      <w:r>
        <w:rPr>
          <w:sz w:val="20"/>
        </w:rPr>
        <w:t>la</w:t>
      </w:r>
      <w:r>
        <w:rPr>
          <w:spacing w:val="-7"/>
          <w:sz w:val="20"/>
        </w:rPr>
        <w:t xml:space="preserve"> </w:t>
      </w:r>
      <w:r>
        <w:rPr>
          <w:sz w:val="20"/>
        </w:rPr>
        <w:t>Integración</w:t>
      </w:r>
      <w:r>
        <w:rPr>
          <w:spacing w:val="-5"/>
          <w:sz w:val="20"/>
        </w:rPr>
        <w:t xml:space="preserve"> </w:t>
      </w:r>
      <w:r>
        <w:rPr>
          <w:sz w:val="20"/>
        </w:rPr>
        <w:t>Latinoamericana</w:t>
      </w:r>
      <w:r>
        <w:rPr>
          <w:spacing w:val="2"/>
          <w:sz w:val="20"/>
        </w:rPr>
        <w:t xml:space="preserve"> </w:t>
      </w:r>
    </w:p>
    <w:p w14:paraId="08607E33" w14:textId="77777777" w:rsidR="007C78E1" w:rsidRDefault="007C78E1" w:rsidP="007C78E1">
      <w:pPr>
        <w:pStyle w:val="Textoindependiente"/>
        <w:ind w:left="262" w:right="263"/>
      </w:pPr>
      <w:r>
        <w:t>Latinoamérica hoy se define por la coexistencia de distintas corrientes ideológicas, un panorama geopolítico de transición y serias dificultades para alcanzar una integración regional efectiva.</w:t>
      </w:r>
    </w:p>
    <w:p w14:paraId="4AC82CD6" w14:textId="77777777" w:rsidR="007C78E1" w:rsidRPr="00291E6D" w:rsidRDefault="007C78E1" w:rsidP="007C78E1">
      <w:pPr>
        <w:pStyle w:val="Textoindependiente"/>
        <w:spacing w:before="89"/>
        <w:ind w:left="262"/>
        <w:rPr>
          <w:b/>
          <w:bCs/>
        </w:rPr>
      </w:pPr>
      <w:r w:rsidRPr="00291E6D">
        <w:rPr>
          <w:b/>
          <w:bCs/>
        </w:rPr>
        <w:t>Corrientes</w:t>
      </w:r>
      <w:r w:rsidRPr="00291E6D">
        <w:rPr>
          <w:b/>
          <w:bCs/>
          <w:spacing w:val="-4"/>
        </w:rPr>
        <w:t xml:space="preserve"> </w:t>
      </w:r>
      <w:r w:rsidRPr="00291E6D">
        <w:rPr>
          <w:b/>
          <w:bCs/>
        </w:rPr>
        <w:t>Ideológicas</w:t>
      </w:r>
      <w:r w:rsidRPr="00291E6D">
        <w:rPr>
          <w:b/>
          <w:bCs/>
          <w:spacing w:val="-5"/>
        </w:rPr>
        <w:t xml:space="preserve"> </w:t>
      </w:r>
      <w:r w:rsidRPr="00291E6D">
        <w:rPr>
          <w:b/>
          <w:bCs/>
        </w:rPr>
        <w:t>y</w:t>
      </w:r>
      <w:r w:rsidRPr="00291E6D">
        <w:rPr>
          <w:b/>
          <w:bCs/>
          <w:spacing w:val="-4"/>
        </w:rPr>
        <w:t xml:space="preserve"> </w:t>
      </w:r>
      <w:r w:rsidRPr="00291E6D">
        <w:rPr>
          <w:b/>
          <w:bCs/>
        </w:rPr>
        <w:t>Panorama</w:t>
      </w:r>
      <w:r w:rsidRPr="00291E6D">
        <w:rPr>
          <w:b/>
          <w:bCs/>
          <w:spacing w:val="-3"/>
        </w:rPr>
        <w:t xml:space="preserve"> </w:t>
      </w:r>
      <w:r w:rsidRPr="00291E6D">
        <w:rPr>
          <w:b/>
          <w:bCs/>
          <w:spacing w:val="-2"/>
        </w:rPr>
        <w:t>Político</w:t>
      </w:r>
    </w:p>
    <w:p w14:paraId="7C6CDC30" w14:textId="77777777" w:rsidR="007C78E1" w:rsidRDefault="007C78E1" w:rsidP="007C78E1">
      <w:pPr>
        <w:pStyle w:val="Textoindependiente"/>
        <w:ind w:left="262" w:right="266"/>
      </w:pPr>
      <w:r>
        <w:t>La región está marcada por la alternancia de gobiernos que representan dos grandes bloques ideológicos, conocidos popularmente como las "olas" de la política regional:</w:t>
      </w:r>
    </w:p>
    <w:p w14:paraId="77482475" w14:textId="77777777" w:rsidR="007C78E1" w:rsidRDefault="007C78E1" w:rsidP="007C78E1">
      <w:pPr>
        <w:pStyle w:val="Prrafodelista"/>
        <w:widowControl w:val="0"/>
        <w:numPr>
          <w:ilvl w:val="1"/>
          <w:numId w:val="1"/>
        </w:numPr>
        <w:tabs>
          <w:tab w:val="left" w:pos="982"/>
        </w:tabs>
        <w:autoSpaceDE w:val="0"/>
        <w:autoSpaceDN w:val="0"/>
        <w:spacing w:before="1" w:after="0" w:line="240" w:lineRule="auto"/>
        <w:ind w:right="256"/>
        <w:contextualSpacing w:val="0"/>
        <w:jc w:val="both"/>
        <w:rPr>
          <w:sz w:val="20"/>
        </w:rPr>
      </w:pPr>
      <w:r>
        <w:rPr>
          <w:sz w:val="20"/>
        </w:rPr>
        <w:t>Izquierda Progresista/Socialista ("Marea Rosa"): Gobiernos con enfoques en la justicia social,</w:t>
      </w:r>
      <w:r>
        <w:rPr>
          <w:spacing w:val="-2"/>
          <w:sz w:val="20"/>
        </w:rPr>
        <w:t xml:space="preserve"> </w:t>
      </w:r>
      <w:r>
        <w:rPr>
          <w:sz w:val="20"/>
        </w:rPr>
        <w:t>el</w:t>
      </w:r>
      <w:r>
        <w:rPr>
          <w:spacing w:val="-2"/>
          <w:sz w:val="20"/>
        </w:rPr>
        <w:t xml:space="preserve"> </w:t>
      </w:r>
      <w:r>
        <w:rPr>
          <w:sz w:val="20"/>
        </w:rPr>
        <w:t>aumento</w:t>
      </w:r>
      <w:r>
        <w:rPr>
          <w:spacing w:val="-1"/>
          <w:sz w:val="20"/>
        </w:rPr>
        <w:t xml:space="preserve"> </w:t>
      </w:r>
      <w:r>
        <w:rPr>
          <w:sz w:val="20"/>
        </w:rPr>
        <w:t>del</w:t>
      </w:r>
      <w:r>
        <w:rPr>
          <w:spacing w:val="-2"/>
          <w:sz w:val="20"/>
        </w:rPr>
        <w:t xml:space="preserve"> </w:t>
      </w:r>
      <w:r>
        <w:rPr>
          <w:sz w:val="20"/>
        </w:rPr>
        <w:t>gasto</w:t>
      </w:r>
      <w:r>
        <w:rPr>
          <w:spacing w:val="-1"/>
          <w:sz w:val="20"/>
        </w:rPr>
        <w:t xml:space="preserve"> </w:t>
      </w:r>
      <w:r>
        <w:rPr>
          <w:sz w:val="20"/>
        </w:rPr>
        <w:t>público</w:t>
      </w:r>
      <w:r>
        <w:rPr>
          <w:spacing w:val="-2"/>
          <w:sz w:val="20"/>
        </w:rPr>
        <w:t xml:space="preserve"> </w:t>
      </w:r>
      <w:r>
        <w:rPr>
          <w:sz w:val="20"/>
        </w:rPr>
        <w:t>y,</w:t>
      </w:r>
      <w:r>
        <w:rPr>
          <w:spacing w:val="-2"/>
          <w:sz w:val="20"/>
        </w:rPr>
        <w:t xml:space="preserve"> </w:t>
      </w:r>
      <w:r>
        <w:rPr>
          <w:sz w:val="20"/>
        </w:rPr>
        <w:t>en</w:t>
      </w:r>
      <w:r>
        <w:rPr>
          <w:spacing w:val="-2"/>
          <w:sz w:val="20"/>
        </w:rPr>
        <w:t xml:space="preserve"> </w:t>
      </w:r>
      <w:r>
        <w:rPr>
          <w:sz w:val="20"/>
        </w:rPr>
        <w:t>algunos</w:t>
      </w:r>
      <w:r>
        <w:rPr>
          <w:spacing w:val="-2"/>
          <w:sz w:val="20"/>
        </w:rPr>
        <w:t xml:space="preserve"> </w:t>
      </w:r>
      <w:r>
        <w:rPr>
          <w:sz w:val="20"/>
        </w:rPr>
        <w:t>casos,</w:t>
      </w:r>
      <w:r>
        <w:rPr>
          <w:spacing w:val="-2"/>
          <w:sz w:val="20"/>
        </w:rPr>
        <w:t xml:space="preserve"> </w:t>
      </w:r>
      <w:r>
        <w:rPr>
          <w:sz w:val="20"/>
        </w:rPr>
        <w:t>la</w:t>
      </w:r>
      <w:r>
        <w:rPr>
          <w:spacing w:val="-2"/>
          <w:sz w:val="20"/>
        </w:rPr>
        <w:t xml:space="preserve"> </w:t>
      </w:r>
      <w:r>
        <w:rPr>
          <w:sz w:val="20"/>
        </w:rPr>
        <w:t>limitación</w:t>
      </w:r>
      <w:r>
        <w:rPr>
          <w:spacing w:val="-2"/>
          <w:sz w:val="20"/>
        </w:rPr>
        <w:t xml:space="preserve"> </w:t>
      </w:r>
      <w:r>
        <w:rPr>
          <w:sz w:val="20"/>
        </w:rPr>
        <w:t>del</w:t>
      </w:r>
      <w:r>
        <w:rPr>
          <w:spacing w:val="-2"/>
          <w:sz w:val="20"/>
        </w:rPr>
        <w:t xml:space="preserve"> </w:t>
      </w:r>
      <w:r>
        <w:rPr>
          <w:sz w:val="20"/>
        </w:rPr>
        <w:t>capital</w:t>
      </w:r>
      <w:r>
        <w:rPr>
          <w:spacing w:val="-2"/>
          <w:sz w:val="20"/>
        </w:rPr>
        <w:t xml:space="preserve"> </w:t>
      </w:r>
      <w:r>
        <w:rPr>
          <w:sz w:val="20"/>
        </w:rPr>
        <w:t>extranjero. Ejemplos incluyen a México (AMLO), Colombia (Petro) y Chile (</w:t>
      </w:r>
      <w:proofErr w:type="spellStart"/>
      <w:r>
        <w:rPr>
          <w:sz w:val="20"/>
        </w:rPr>
        <w:t>Boric</w:t>
      </w:r>
      <w:proofErr w:type="spellEnd"/>
      <w:r>
        <w:rPr>
          <w:sz w:val="20"/>
        </w:rPr>
        <w:t>). En contraste, Venezuela (Maduro) y, en menor medida, Bolivia (Arce) mantienen modelos socialistas</w:t>
      </w:r>
      <w:r>
        <w:rPr>
          <w:spacing w:val="40"/>
          <w:sz w:val="20"/>
        </w:rPr>
        <w:t xml:space="preserve"> </w:t>
      </w:r>
      <w:r>
        <w:rPr>
          <w:sz w:val="20"/>
        </w:rPr>
        <w:t>más arraigados con fuerte intervención estatal y tensiones democráticas.</w:t>
      </w:r>
    </w:p>
    <w:p w14:paraId="25AB82A2" w14:textId="77777777" w:rsidR="007C78E1" w:rsidRDefault="007C78E1" w:rsidP="007C78E1">
      <w:pPr>
        <w:pStyle w:val="Prrafodelista"/>
        <w:widowControl w:val="0"/>
        <w:numPr>
          <w:ilvl w:val="1"/>
          <w:numId w:val="1"/>
        </w:numPr>
        <w:tabs>
          <w:tab w:val="left" w:pos="982"/>
        </w:tabs>
        <w:autoSpaceDE w:val="0"/>
        <w:autoSpaceDN w:val="0"/>
        <w:spacing w:after="0" w:line="240" w:lineRule="auto"/>
        <w:ind w:right="261"/>
        <w:contextualSpacing w:val="0"/>
        <w:jc w:val="both"/>
        <w:rPr>
          <w:sz w:val="20"/>
        </w:rPr>
      </w:pPr>
      <w:r>
        <w:rPr>
          <w:sz w:val="20"/>
        </w:rPr>
        <w:t>Derecha Liberal/Conservadora: Gobiernos que promueven el libre mercado, la austeridad fiscal, la reducción del gasto estatal y la atracción de inversión extranjera. Ejemplos claros son Argentina (Milei), con un enfoque en la desregulación económica radical, y la</w:t>
      </w:r>
      <w:r>
        <w:rPr>
          <w:spacing w:val="40"/>
          <w:sz w:val="20"/>
        </w:rPr>
        <w:t xml:space="preserve"> </w:t>
      </w:r>
      <w:r>
        <w:rPr>
          <w:sz w:val="20"/>
        </w:rPr>
        <w:t>tendencia reciente en Ecuador (Noboa).</w:t>
      </w:r>
    </w:p>
    <w:p w14:paraId="3FBF4A82" w14:textId="77777777" w:rsidR="007C78E1" w:rsidRPr="00291E6D" w:rsidRDefault="007C78E1" w:rsidP="007C78E1">
      <w:pPr>
        <w:pStyle w:val="Textoindependiente"/>
        <w:spacing w:line="228" w:lineRule="exact"/>
        <w:ind w:left="262"/>
        <w:rPr>
          <w:b/>
          <w:bCs/>
        </w:rPr>
      </w:pPr>
      <w:r w:rsidRPr="00291E6D">
        <w:rPr>
          <w:b/>
          <w:bCs/>
        </w:rPr>
        <w:t>Panorama</w:t>
      </w:r>
      <w:r w:rsidRPr="00291E6D">
        <w:rPr>
          <w:b/>
          <w:bCs/>
          <w:spacing w:val="-4"/>
        </w:rPr>
        <w:t xml:space="preserve"> </w:t>
      </w:r>
      <w:r w:rsidRPr="00291E6D">
        <w:rPr>
          <w:b/>
          <w:bCs/>
          <w:spacing w:val="-2"/>
        </w:rPr>
        <w:t>Geopolítico</w:t>
      </w:r>
    </w:p>
    <w:p w14:paraId="289A25E9" w14:textId="77777777" w:rsidR="007C78E1" w:rsidRDefault="007C78E1" w:rsidP="007C78E1">
      <w:pPr>
        <w:pStyle w:val="Textoindependiente"/>
        <w:ind w:left="262" w:right="265"/>
      </w:pPr>
      <w:r>
        <w:t>La geopolítica actual está definida por el debilitamiento de la tradicional hegemonía</w:t>
      </w:r>
      <w:r>
        <w:rPr>
          <w:spacing w:val="40"/>
        </w:rPr>
        <w:t xml:space="preserve"> </w:t>
      </w:r>
      <w:r>
        <w:t>estadounidense y el ascenso de nuevas potencias:</w:t>
      </w:r>
    </w:p>
    <w:p w14:paraId="3CAD1677" w14:textId="77777777" w:rsidR="007C78E1" w:rsidRDefault="007C78E1" w:rsidP="007C78E1">
      <w:pPr>
        <w:pStyle w:val="Prrafodelista"/>
        <w:widowControl w:val="0"/>
        <w:numPr>
          <w:ilvl w:val="1"/>
          <w:numId w:val="1"/>
        </w:numPr>
        <w:tabs>
          <w:tab w:val="left" w:pos="982"/>
        </w:tabs>
        <w:autoSpaceDE w:val="0"/>
        <w:autoSpaceDN w:val="0"/>
        <w:spacing w:after="0" w:line="240" w:lineRule="auto"/>
        <w:ind w:right="257"/>
        <w:contextualSpacing w:val="0"/>
        <w:jc w:val="both"/>
        <w:rPr>
          <w:sz w:val="20"/>
        </w:rPr>
      </w:pPr>
      <w:r>
        <w:rPr>
          <w:sz w:val="20"/>
        </w:rPr>
        <w:t>Influencia de EE. UU. y la Contención: La presencia de Estados Unidos sigue siendo predominante, enfocada en la seguridad regional (lucha contra el narcotráfico) y la promoción de la estabilidad democrática, a</w:t>
      </w:r>
      <w:r>
        <w:rPr>
          <w:spacing w:val="-1"/>
          <w:sz w:val="20"/>
        </w:rPr>
        <w:t xml:space="preserve"> </w:t>
      </w:r>
      <w:r>
        <w:rPr>
          <w:sz w:val="20"/>
        </w:rPr>
        <w:t>menudo vista como la contención de China y la presión sobre regímenes autocráticos (Venezuela, Nicaragua).</w:t>
      </w:r>
    </w:p>
    <w:p w14:paraId="57439D42" w14:textId="77777777" w:rsidR="007C78E1" w:rsidRDefault="007C78E1" w:rsidP="007C78E1">
      <w:pPr>
        <w:pStyle w:val="Prrafodelista"/>
        <w:widowControl w:val="0"/>
        <w:numPr>
          <w:ilvl w:val="1"/>
          <w:numId w:val="1"/>
        </w:numPr>
        <w:tabs>
          <w:tab w:val="left" w:pos="982"/>
        </w:tabs>
        <w:autoSpaceDE w:val="0"/>
        <w:autoSpaceDN w:val="0"/>
        <w:spacing w:after="0" w:line="240" w:lineRule="auto"/>
        <w:ind w:right="261"/>
        <w:contextualSpacing w:val="0"/>
        <w:jc w:val="both"/>
        <w:rPr>
          <w:sz w:val="20"/>
        </w:rPr>
      </w:pPr>
      <w:r>
        <w:rPr>
          <w:sz w:val="20"/>
        </w:rPr>
        <w:t>Ascenso de China: China se ha convertido en el principal socio comercial de varios países (Chile, Brasil, Perú), impulsando proyectos de infraestructura y préstamos con un impacto geopolítico creciente que desafía la influencia de Washington sin ofrecer una alternativa política-ideológica explícita.</w:t>
      </w:r>
    </w:p>
    <w:p w14:paraId="57F4D87F" w14:textId="77777777" w:rsidR="007C78E1" w:rsidRDefault="007C78E1" w:rsidP="007C78E1">
      <w:pPr>
        <w:pStyle w:val="Prrafodelista"/>
        <w:widowControl w:val="0"/>
        <w:numPr>
          <w:ilvl w:val="1"/>
          <w:numId w:val="1"/>
        </w:numPr>
        <w:tabs>
          <w:tab w:val="left" w:pos="982"/>
        </w:tabs>
        <w:autoSpaceDE w:val="0"/>
        <w:autoSpaceDN w:val="0"/>
        <w:spacing w:after="0" w:line="240" w:lineRule="auto"/>
        <w:ind w:right="256"/>
        <w:contextualSpacing w:val="0"/>
        <w:jc w:val="both"/>
        <w:rPr>
          <w:sz w:val="20"/>
        </w:rPr>
      </w:pPr>
      <w:r>
        <w:rPr>
          <w:sz w:val="20"/>
        </w:rPr>
        <w:t>Alineamiento y No-Alineamiento: Países como Chile y México buscan mantener relaciones pragmáticas con todas las potencias, mientras que otros, como Venezuela, dependen fuertemente de alianzas con Rusia, China e Irán.</w:t>
      </w:r>
    </w:p>
    <w:p w14:paraId="3BF97B77" w14:textId="77777777" w:rsidR="00291E6D" w:rsidRPr="00291E6D" w:rsidRDefault="00291E6D" w:rsidP="007C78E1">
      <w:pPr>
        <w:pStyle w:val="Prrafodelista"/>
        <w:widowControl w:val="0"/>
        <w:numPr>
          <w:ilvl w:val="1"/>
          <w:numId w:val="1"/>
        </w:numPr>
        <w:tabs>
          <w:tab w:val="left" w:pos="982"/>
        </w:tabs>
        <w:autoSpaceDE w:val="0"/>
        <w:autoSpaceDN w:val="0"/>
        <w:spacing w:after="0" w:line="240" w:lineRule="auto"/>
        <w:ind w:right="256"/>
        <w:contextualSpacing w:val="0"/>
        <w:jc w:val="both"/>
        <w:rPr>
          <w:b/>
          <w:bCs/>
          <w:sz w:val="20"/>
        </w:rPr>
      </w:pPr>
    </w:p>
    <w:p w14:paraId="67227313" w14:textId="77777777" w:rsidR="007C78E1" w:rsidRPr="00291E6D" w:rsidRDefault="007C78E1" w:rsidP="007C78E1">
      <w:pPr>
        <w:pStyle w:val="Textoindependiente"/>
        <w:spacing w:line="228" w:lineRule="exact"/>
        <w:ind w:left="262"/>
        <w:rPr>
          <w:b/>
          <w:bCs/>
          <w:spacing w:val="-2"/>
        </w:rPr>
      </w:pPr>
      <w:r w:rsidRPr="00291E6D">
        <w:rPr>
          <w:b/>
          <w:bCs/>
        </w:rPr>
        <w:t>Retos</w:t>
      </w:r>
      <w:r w:rsidRPr="00291E6D">
        <w:rPr>
          <w:b/>
          <w:bCs/>
          <w:spacing w:val="-3"/>
        </w:rPr>
        <w:t xml:space="preserve"> </w:t>
      </w:r>
      <w:r w:rsidRPr="00291E6D">
        <w:rPr>
          <w:b/>
          <w:bCs/>
        </w:rPr>
        <w:t>de</w:t>
      </w:r>
      <w:r w:rsidRPr="00291E6D">
        <w:rPr>
          <w:b/>
          <w:bCs/>
          <w:spacing w:val="-3"/>
        </w:rPr>
        <w:t xml:space="preserve"> </w:t>
      </w:r>
      <w:r w:rsidRPr="00291E6D">
        <w:rPr>
          <w:b/>
          <w:bCs/>
        </w:rPr>
        <w:t>la</w:t>
      </w:r>
      <w:r w:rsidRPr="00291E6D">
        <w:rPr>
          <w:b/>
          <w:bCs/>
          <w:spacing w:val="-4"/>
        </w:rPr>
        <w:t xml:space="preserve"> </w:t>
      </w:r>
      <w:r w:rsidRPr="00291E6D">
        <w:rPr>
          <w:b/>
          <w:bCs/>
        </w:rPr>
        <w:t>Integración</w:t>
      </w:r>
      <w:r w:rsidRPr="00291E6D">
        <w:rPr>
          <w:b/>
          <w:bCs/>
          <w:spacing w:val="-2"/>
        </w:rPr>
        <w:t xml:space="preserve"> Latinoamericana</w:t>
      </w:r>
    </w:p>
    <w:p w14:paraId="202FDEE6" w14:textId="77777777" w:rsidR="00291E6D" w:rsidRPr="00291E6D" w:rsidRDefault="00291E6D" w:rsidP="007C78E1">
      <w:pPr>
        <w:pStyle w:val="Textoindependiente"/>
        <w:spacing w:line="228" w:lineRule="exact"/>
        <w:ind w:left="262"/>
        <w:rPr>
          <w:b/>
          <w:bCs/>
        </w:rPr>
      </w:pPr>
    </w:p>
    <w:p w14:paraId="2FA5922B" w14:textId="77E493FE" w:rsidR="007C78E1" w:rsidRDefault="007C78E1" w:rsidP="007C78E1">
      <w:pPr>
        <w:pStyle w:val="Textoindependiente"/>
        <w:ind w:left="262" w:right="262"/>
      </w:pPr>
      <w:r>
        <w:t xml:space="preserve">A pesar de la existencia de bloques como la </w:t>
      </w:r>
      <w:proofErr w:type="gramStart"/>
      <w:r>
        <w:t>CAN,</w:t>
      </w:r>
      <w:r w:rsidR="00291E6D">
        <w:t>(</w:t>
      </w:r>
      <w:proofErr w:type="gramEnd"/>
      <w:r w:rsidR="00291E6D">
        <w:t>Comunidad Andina)</w:t>
      </w:r>
      <w:r>
        <w:t xml:space="preserve"> MERCOSUR</w:t>
      </w:r>
      <w:r w:rsidR="00291E6D">
        <w:t xml:space="preserve"> (Mercado Común del Sur)</w:t>
      </w:r>
      <w:r>
        <w:t>, y la CELAC</w:t>
      </w:r>
      <w:r w:rsidR="00291E6D">
        <w:t xml:space="preserve"> (Comunidad de Estados Latinoamericanos y caribeños)</w:t>
      </w:r>
      <w:r>
        <w:t xml:space="preserve"> la integración enfrenta desafíos crónicos:</w:t>
      </w:r>
    </w:p>
    <w:p w14:paraId="7DE55588" w14:textId="77777777" w:rsidR="007C78E1" w:rsidRDefault="007C78E1" w:rsidP="007C78E1">
      <w:pPr>
        <w:pStyle w:val="Prrafodelista"/>
        <w:widowControl w:val="0"/>
        <w:numPr>
          <w:ilvl w:val="1"/>
          <w:numId w:val="1"/>
        </w:numPr>
        <w:tabs>
          <w:tab w:val="left" w:pos="982"/>
        </w:tabs>
        <w:autoSpaceDE w:val="0"/>
        <w:autoSpaceDN w:val="0"/>
        <w:spacing w:after="0" w:line="240" w:lineRule="auto"/>
        <w:ind w:right="259"/>
        <w:contextualSpacing w:val="0"/>
        <w:jc w:val="both"/>
        <w:rPr>
          <w:sz w:val="20"/>
        </w:rPr>
      </w:pPr>
      <w:r>
        <w:rPr>
          <w:sz w:val="20"/>
        </w:rPr>
        <w:t>Inestabilidad Ideológica: La constante alternancia de gobiernos con visiones económicas opuestas (como se ve en el eje Buenos Aires-Santiago-Brasilia-Bogotá) hace que los acuerdos de integración sean inconsistentes y volátiles.</w:t>
      </w:r>
    </w:p>
    <w:p w14:paraId="620F4168" w14:textId="77777777" w:rsidR="007C78E1" w:rsidRDefault="007C78E1" w:rsidP="007C78E1">
      <w:pPr>
        <w:pStyle w:val="Prrafodelista"/>
        <w:widowControl w:val="0"/>
        <w:numPr>
          <w:ilvl w:val="1"/>
          <w:numId w:val="1"/>
        </w:numPr>
        <w:tabs>
          <w:tab w:val="left" w:pos="982"/>
        </w:tabs>
        <w:autoSpaceDE w:val="0"/>
        <w:autoSpaceDN w:val="0"/>
        <w:spacing w:after="0" w:line="240" w:lineRule="auto"/>
        <w:ind w:right="260"/>
        <w:contextualSpacing w:val="0"/>
        <w:jc w:val="both"/>
        <w:rPr>
          <w:sz w:val="20"/>
        </w:rPr>
      </w:pPr>
      <w:r>
        <w:rPr>
          <w:sz w:val="20"/>
        </w:rPr>
        <w:t>Prioridades Nacionales vs. Regionales: La mayoría de los líderes priorizan la solución de problemas internos (inflación, seguridad, desigualdad) sobre la consolidación de proyectos regionales a largo plazo.</w:t>
      </w:r>
    </w:p>
    <w:p w14:paraId="7E4D2E7C" w14:textId="77777777" w:rsidR="007C78E1" w:rsidRDefault="007C78E1" w:rsidP="007C78E1">
      <w:pPr>
        <w:pStyle w:val="Prrafodelista"/>
        <w:widowControl w:val="0"/>
        <w:numPr>
          <w:ilvl w:val="1"/>
          <w:numId w:val="1"/>
        </w:numPr>
        <w:tabs>
          <w:tab w:val="left" w:pos="982"/>
        </w:tabs>
        <w:autoSpaceDE w:val="0"/>
        <w:autoSpaceDN w:val="0"/>
        <w:spacing w:after="0" w:line="240" w:lineRule="auto"/>
        <w:ind w:right="263"/>
        <w:contextualSpacing w:val="0"/>
        <w:jc w:val="both"/>
        <w:rPr>
          <w:sz w:val="20"/>
        </w:rPr>
      </w:pPr>
      <w:r>
        <w:rPr>
          <w:sz w:val="20"/>
        </w:rPr>
        <w:t>Fragmentación Institucional: La proliferación de esquemas de integración (ALBA,</w:t>
      </w:r>
      <w:r>
        <w:rPr>
          <w:spacing w:val="40"/>
          <w:sz w:val="20"/>
        </w:rPr>
        <w:t xml:space="preserve"> </w:t>
      </w:r>
      <w:r>
        <w:rPr>
          <w:sz w:val="20"/>
        </w:rPr>
        <w:t>UNASUR, PROSUR, MERCOSUR) con objetivos y membresías superpuestas diluye el poder y la capacidad de acción efectiva.</w:t>
      </w:r>
    </w:p>
    <w:p w14:paraId="71FD46FA" w14:textId="1581C5F9" w:rsidR="007C78E1" w:rsidRDefault="007C78E1" w:rsidP="007C78E1">
      <w:pPr>
        <w:pStyle w:val="Textoindependiente"/>
        <w:spacing w:before="1"/>
        <w:ind w:left="0"/>
        <w:jc w:val="left"/>
        <w:rPr>
          <w:sz w:val="10"/>
        </w:rPr>
      </w:pPr>
    </w:p>
    <w:p w14:paraId="1C98CF72" w14:textId="72513A7A" w:rsidR="007C78E1" w:rsidRDefault="007C78E1" w:rsidP="007C78E1">
      <w:pPr>
        <w:pStyle w:val="Prrafodelista"/>
        <w:widowControl w:val="0"/>
        <w:numPr>
          <w:ilvl w:val="0"/>
          <w:numId w:val="1"/>
        </w:numPr>
        <w:tabs>
          <w:tab w:val="left" w:pos="484"/>
        </w:tabs>
        <w:autoSpaceDE w:val="0"/>
        <w:autoSpaceDN w:val="0"/>
        <w:spacing w:before="51" w:after="0" w:line="240" w:lineRule="auto"/>
        <w:ind w:left="484" w:hanging="222"/>
        <w:contextualSpacing w:val="0"/>
        <w:jc w:val="both"/>
        <w:rPr>
          <w:rFonts w:ascii="Segoe UI Emoji" w:eastAsia="Segoe UI Emoji" w:hAnsi="Segoe UI Emoji"/>
          <w:sz w:val="20"/>
        </w:rPr>
      </w:pPr>
      <w:r>
        <w:rPr>
          <w:sz w:val="20"/>
        </w:rPr>
        <w:lastRenderedPageBreak/>
        <w:t>Connotaciones</w:t>
      </w:r>
      <w:r>
        <w:rPr>
          <w:spacing w:val="-4"/>
          <w:sz w:val="20"/>
        </w:rPr>
        <w:t xml:space="preserve"> </w:t>
      </w:r>
      <w:r>
        <w:rPr>
          <w:sz w:val="20"/>
        </w:rPr>
        <w:t>Geográficas</w:t>
      </w:r>
      <w:r>
        <w:rPr>
          <w:spacing w:val="-3"/>
          <w:sz w:val="20"/>
        </w:rPr>
        <w:t xml:space="preserve"> </w:t>
      </w:r>
      <w:r>
        <w:rPr>
          <w:sz w:val="20"/>
        </w:rPr>
        <w:t>y</w:t>
      </w:r>
      <w:r>
        <w:rPr>
          <w:spacing w:val="-5"/>
          <w:sz w:val="20"/>
        </w:rPr>
        <w:t xml:space="preserve"> </w:t>
      </w:r>
      <w:r>
        <w:rPr>
          <w:sz w:val="20"/>
        </w:rPr>
        <w:t>Efectos</w:t>
      </w:r>
      <w:r>
        <w:rPr>
          <w:spacing w:val="-4"/>
          <w:sz w:val="20"/>
        </w:rPr>
        <w:t xml:space="preserve"> </w:t>
      </w:r>
      <w:r>
        <w:rPr>
          <w:sz w:val="20"/>
        </w:rPr>
        <w:t>del</w:t>
      </w:r>
      <w:r>
        <w:rPr>
          <w:spacing w:val="-5"/>
          <w:sz w:val="20"/>
        </w:rPr>
        <w:t xml:space="preserve"> </w:t>
      </w:r>
      <w:r>
        <w:rPr>
          <w:sz w:val="20"/>
        </w:rPr>
        <w:t>Narcotráfico</w:t>
      </w:r>
      <w:r>
        <w:rPr>
          <w:spacing w:val="-4"/>
          <w:sz w:val="20"/>
        </w:rPr>
        <w:t xml:space="preserve"> </w:t>
      </w:r>
      <w:r>
        <w:rPr>
          <w:sz w:val="20"/>
        </w:rPr>
        <w:t>en</w:t>
      </w:r>
      <w:r>
        <w:rPr>
          <w:spacing w:val="-4"/>
          <w:sz w:val="20"/>
        </w:rPr>
        <w:t xml:space="preserve"> </w:t>
      </w:r>
      <w:r>
        <w:rPr>
          <w:sz w:val="20"/>
        </w:rPr>
        <w:t>la</w:t>
      </w:r>
      <w:r>
        <w:rPr>
          <w:spacing w:val="-5"/>
          <w:sz w:val="20"/>
        </w:rPr>
        <w:t xml:space="preserve"> </w:t>
      </w:r>
      <w:r>
        <w:rPr>
          <w:sz w:val="20"/>
        </w:rPr>
        <w:t>Región</w:t>
      </w:r>
      <w:r>
        <w:rPr>
          <w:spacing w:val="3"/>
          <w:sz w:val="20"/>
        </w:rPr>
        <w:t xml:space="preserve"> </w:t>
      </w:r>
    </w:p>
    <w:p w14:paraId="2D5B0E2C" w14:textId="77777777" w:rsidR="007C78E1" w:rsidRDefault="007C78E1" w:rsidP="007C78E1">
      <w:pPr>
        <w:pStyle w:val="Textoindependiente"/>
        <w:ind w:left="262" w:right="264"/>
      </w:pPr>
      <w:r>
        <w:t>El narcotráfico no es solo un problema de seguridad, sino una fuerza económica y social que redefine la geografía y las estructuras estatales en América Latina, siendo la región centroamericana especialmente vulnerable.</w:t>
      </w:r>
    </w:p>
    <w:p w14:paraId="0CAF236F" w14:textId="77777777" w:rsidR="00291E6D" w:rsidRDefault="00291E6D" w:rsidP="007C78E1">
      <w:pPr>
        <w:pStyle w:val="Textoindependiente"/>
        <w:ind w:left="262" w:right="264"/>
      </w:pPr>
    </w:p>
    <w:p w14:paraId="193B8BF2" w14:textId="77777777" w:rsidR="007C78E1" w:rsidRPr="00291E6D" w:rsidRDefault="007C78E1" w:rsidP="007C78E1">
      <w:pPr>
        <w:pStyle w:val="Textoindependiente"/>
        <w:spacing w:before="1"/>
        <w:ind w:left="262"/>
        <w:rPr>
          <w:b/>
          <w:bCs/>
        </w:rPr>
      </w:pPr>
      <w:r w:rsidRPr="00291E6D">
        <w:rPr>
          <w:b/>
          <w:bCs/>
        </w:rPr>
        <w:t>Connotaciones</w:t>
      </w:r>
      <w:r w:rsidRPr="00291E6D">
        <w:rPr>
          <w:b/>
          <w:bCs/>
          <w:spacing w:val="-6"/>
        </w:rPr>
        <w:t xml:space="preserve"> </w:t>
      </w:r>
      <w:r w:rsidRPr="00291E6D">
        <w:rPr>
          <w:b/>
          <w:bCs/>
        </w:rPr>
        <w:t>Geográficas</w:t>
      </w:r>
      <w:r w:rsidRPr="00291E6D">
        <w:rPr>
          <w:b/>
          <w:bCs/>
          <w:spacing w:val="-6"/>
        </w:rPr>
        <w:t xml:space="preserve"> </w:t>
      </w:r>
      <w:r w:rsidRPr="00291E6D">
        <w:rPr>
          <w:b/>
          <w:bCs/>
        </w:rPr>
        <w:t>del</w:t>
      </w:r>
      <w:r w:rsidRPr="00291E6D">
        <w:rPr>
          <w:b/>
          <w:bCs/>
          <w:spacing w:val="-6"/>
        </w:rPr>
        <w:t xml:space="preserve"> </w:t>
      </w:r>
      <w:r w:rsidRPr="00291E6D">
        <w:rPr>
          <w:b/>
          <w:bCs/>
          <w:spacing w:val="-2"/>
        </w:rPr>
        <w:t>Narcotráfico</w:t>
      </w:r>
    </w:p>
    <w:p w14:paraId="1C749437" w14:textId="77777777" w:rsidR="007C78E1" w:rsidRDefault="007C78E1" w:rsidP="007C78E1">
      <w:pPr>
        <w:pStyle w:val="Textoindependiente"/>
        <w:spacing w:line="229" w:lineRule="exact"/>
        <w:ind w:left="262"/>
      </w:pPr>
      <w:r>
        <w:t>El</w:t>
      </w:r>
      <w:r>
        <w:rPr>
          <w:spacing w:val="-4"/>
        </w:rPr>
        <w:t xml:space="preserve"> </w:t>
      </w:r>
      <w:r>
        <w:t>narcotráfico</w:t>
      </w:r>
      <w:r>
        <w:rPr>
          <w:spacing w:val="-3"/>
        </w:rPr>
        <w:t xml:space="preserve"> </w:t>
      </w:r>
      <w:r>
        <w:t>explota</w:t>
      </w:r>
      <w:r>
        <w:rPr>
          <w:spacing w:val="-4"/>
        </w:rPr>
        <w:t xml:space="preserve"> </w:t>
      </w:r>
      <w:r>
        <w:t>la</w:t>
      </w:r>
      <w:r>
        <w:rPr>
          <w:spacing w:val="-3"/>
        </w:rPr>
        <w:t xml:space="preserve"> </w:t>
      </w:r>
      <w:r>
        <w:t>geografía</w:t>
      </w:r>
      <w:r>
        <w:rPr>
          <w:spacing w:val="-3"/>
        </w:rPr>
        <w:t xml:space="preserve"> </w:t>
      </w:r>
      <w:r>
        <w:t>de</w:t>
      </w:r>
      <w:r>
        <w:rPr>
          <w:spacing w:val="-3"/>
        </w:rPr>
        <w:t xml:space="preserve"> </w:t>
      </w:r>
      <w:r>
        <w:t>la</w:t>
      </w:r>
      <w:r>
        <w:rPr>
          <w:spacing w:val="-3"/>
        </w:rPr>
        <w:t xml:space="preserve"> </w:t>
      </w:r>
      <w:r>
        <w:t>región</w:t>
      </w:r>
      <w:r>
        <w:rPr>
          <w:spacing w:val="-3"/>
        </w:rPr>
        <w:t xml:space="preserve"> </w:t>
      </w:r>
      <w:r>
        <w:t>para</w:t>
      </w:r>
      <w:r>
        <w:rPr>
          <w:spacing w:val="-5"/>
        </w:rPr>
        <w:t xml:space="preserve"> </w:t>
      </w:r>
      <w:r>
        <w:t>sus</w:t>
      </w:r>
      <w:r>
        <w:rPr>
          <w:spacing w:val="-5"/>
        </w:rPr>
        <w:t xml:space="preserve"> </w:t>
      </w:r>
      <w:r>
        <w:t>operaciones</w:t>
      </w:r>
      <w:r>
        <w:rPr>
          <w:spacing w:val="-3"/>
        </w:rPr>
        <w:t xml:space="preserve"> </w:t>
      </w:r>
      <w:r>
        <w:rPr>
          <w:spacing w:val="-2"/>
        </w:rPr>
        <w:t>transnacionales:</w:t>
      </w:r>
    </w:p>
    <w:p w14:paraId="3F66B887" w14:textId="77777777" w:rsidR="007C78E1" w:rsidRDefault="007C78E1" w:rsidP="007C78E1">
      <w:pPr>
        <w:pStyle w:val="Prrafodelista"/>
        <w:widowControl w:val="0"/>
        <w:numPr>
          <w:ilvl w:val="1"/>
          <w:numId w:val="1"/>
        </w:numPr>
        <w:tabs>
          <w:tab w:val="left" w:pos="982"/>
        </w:tabs>
        <w:autoSpaceDE w:val="0"/>
        <w:autoSpaceDN w:val="0"/>
        <w:spacing w:after="0" w:line="240" w:lineRule="auto"/>
        <w:ind w:right="255"/>
        <w:contextualSpacing w:val="0"/>
        <w:jc w:val="both"/>
        <w:rPr>
          <w:sz w:val="20"/>
        </w:rPr>
      </w:pPr>
      <w:r>
        <w:rPr>
          <w:sz w:val="20"/>
        </w:rPr>
        <w:t>Ubicación y Rutas Estratégicas: La región, particularmente Centroamérica (Guatemala, Honduras, El Salvador) y el Caribe, sirve como un "puente terrestre y marítimo" crítico</w:t>
      </w:r>
      <w:r>
        <w:rPr>
          <w:spacing w:val="40"/>
          <w:sz w:val="20"/>
        </w:rPr>
        <w:t xml:space="preserve"> </w:t>
      </w:r>
      <w:r>
        <w:rPr>
          <w:sz w:val="20"/>
        </w:rPr>
        <w:t>entre los centros de producción (principalmente los países andinos) y el principal mercado de consumo (EE. UU.).</w:t>
      </w:r>
    </w:p>
    <w:p w14:paraId="62C1F5DF" w14:textId="77777777" w:rsidR="007C78E1" w:rsidRDefault="007C78E1" w:rsidP="007C78E1">
      <w:pPr>
        <w:pStyle w:val="Prrafodelista"/>
        <w:widowControl w:val="0"/>
        <w:numPr>
          <w:ilvl w:val="1"/>
          <w:numId w:val="1"/>
        </w:numPr>
        <w:tabs>
          <w:tab w:val="left" w:pos="982"/>
        </w:tabs>
        <w:autoSpaceDE w:val="0"/>
        <w:autoSpaceDN w:val="0"/>
        <w:spacing w:after="0" w:line="240" w:lineRule="auto"/>
        <w:ind w:right="255"/>
        <w:contextualSpacing w:val="0"/>
        <w:jc w:val="both"/>
        <w:rPr>
          <w:sz w:val="20"/>
        </w:rPr>
      </w:pPr>
      <w:r>
        <w:rPr>
          <w:sz w:val="20"/>
        </w:rPr>
        <w:t xml:space="preserve">Territorios sin Control Estatal: Los grupos criminales se asientan y operan en zonas fronterizas remotas, selvas, y regiones poco vigiladas (ej. la </w:t>
      </w:r>
      <w:proofErr w:type="spellStart"/>
      <w:r>
        <w:rPr>
          <w:sz w:val="20"/>
        </w:rPr>
        <w:t>Mosquitia</w:t>
      </w:r>
      <w:proofErr w:type="spellEnd"/>
      <w:r>
        <w:rPr>
          <w:sz w:val="20"/>
        </w:rPr>
        <w:t xml:space="preserve"> en Honduras y Nicaragua, o la frontera colombo-venezolana). Estas áreas se convierten en "narco-territorios", donde la ley es dictada por el crimen organizado.</w:t>
      </w:r>
    </w:p>
    <w:p w14:paraId="639A0732" w14:textId="77777777" w:rsidR="007C78E1" w:rsidRPr="00291E6D" w:rsidRDefault="007C78E1" w:rsidP="007C78E1">
      <w:pPr>
        <w:pStyle w:val="Prrafodelista"/>
        <w:widowControl w:val="0"/>
        <w:numPr>
          <w:ilvl w:val="1"/>
          <w:numId w:val="1"/>
        </w:numPr>
        <w:tabs>
          <w:tab w:val="left" w:pos="982"/>
        </w:tabs>
        <w:autoSpaceDE w:val="0"/>
        <w:autoSpaceDN w:val="0"/>
        <w:spacing w:before="90" w:after="0" w:line="240" w:lineRule="auto"/>
        <w:ind w:right="254"/>
        <w:contextualSpacing w:val="0"/>
        <w:jc w:val="both"/>
        <w:rPr>
          <w:sz w:val="20"/>
        </w:rPr>
      </w:pPr>
      <w:r>
        <w:rPr>
          <w:sz w:val="20"/>
        </w:rPr>
        <w:t xml:space="preserve">Uso de Infraestructura Local: Los cárteles cooptan la infraestructura de transporte legítima (carreteras, puertos, aeropuertos) para el tráfico, redefiniendo el uso de los espacios </w:t>
      </w:r>
      <w:r>
        <w:rPr>
          <w:spacing w:val="-2"/>
          <w:sz w:val="20"/>
        </w:rPr>
        <w:t>logísticos.</w:t>
      </w:r>
    </w:p>
    <w:p w14:paraId="2E6EEA49" w14:textId="77777777" w:rsidR="00291E6D" w:rsidRDefault="00291E6D" w:rsidP="007C78E1">
      <w:pPr>
        <w:pStyle w:val="Prrafodelista"/>
        <w:widowControl w:val="0"/>
        <w:numPr>
          <w:ilvl w:val="1"/>
          <w:numId w:val="1"/>
        </w:numPr>
        <w:tabs>
          <w:tab w:val="left" w:pos="982"/>
        </w:tabs>
        <w:autoSpaceDE w:val="0"/>
        <w:autoSpaceDN w:val="0"/>
        <w:spacing w:before="90" w:after="0" w:line="240" w:lineRule="auto"/>
        <w:ind w:right="254"/>
        <w:contextualSpacing w:val="0"/>
        <w:jc w:val="both"/>
        <w:rPr>
          <w:sz w:val="20"/>
        </w:rPr>
      </w:pPr>
    </w:p>
    <w:p w14:paraId="27130459" w14:textId="77777777" w:rsidR="007C78E1" w:rsidRPr="00291E6D" w:rsidRDefault="007C78E1" w:rsidP="007C78E1">
      <w:pPr>
        <w:pStyle w:val="Textoindependiente"/>
        <w:spacing w:line="228" w:lineRule="exact"/>
        <w:ind w:left="262"/>
        <w:rPr>
          <w:b/>
          <w:bCs/>
        </w:rPr>
      </w:pPr>
      <w:r w:rsidRPr="00291E6D">
        <w:rPr>
          <w:b/>
          <w:bCs/>
        </w:rPr>
        <w:t>Efectos</w:t>
      </w:r>
      <w:r w:rsidRPr="00291E6D">
        <w:rPr>
          <w:b/>
          <w:bCs/>
          <w:spacing w:val="-2"/>
        </w:rPr>
        <w:t xml:space="preserve"> </w:t>
      </w:r>
      <w:r w:rsidRPr="00291E6D">
        <w:rPr>
          <w:b/>
          <w:bCs/>
        </w:rPr>
        <w:t>Sociales</w:t>
      </w:r>
      <w:r w:rsidRPr="00291E6D">
        <w:rPr>
          <w:b/>
          <w:bCs/>
          <w:spacing w:val="-2"/>
        </w:rPr>
        <w:t xml:space="preserve"> </w:t>
      </w:r>
      <w:r w:rsidRPr="00291E6D">
        <w:rPr>
          <w:b/>
          <w:bCs/>
        </w:rPr>
        <w:t>y</w:t>
      </w:r>
      <w:r w:rsidRPr="00291E6D">
        <w:rPr>
          <w:b/>
          <w:bCs/>
          <w:spacing w:val="-2"/>
        </w:rPr>
        <w:t xml:space="preserve"> Económicos</w:t>
      </w:r>
    </w:p>
    <w:p w14:paraId="1F9A957D" w14:textId="77777777" w:rsidR="007C78E1" w:rsidRDefault="007C78E1" w:rsidP="007C78E1">
      <w:pPr>
        <w:pStyle w:val="Textoindependiente"/>
        <w:ind w:left="262" w:right="261"/>
      </w:pPr>
      <w:r>
        <w:t>El problema del narcotráfico genera consecuencias devastadoras en la estructura social y económica de los países afectados:</w:t>
      </w:r>
    </w:p>
    <w:p w14:paraId="08659702" w14:textId="77777777" w:rsidR="007C78E1" w:rsidRDefault="007C78E1" w:rsidP="007C78E1">
      <w:pPr>
        <w:pStyle w:val="Prrafodelista"/>
        <w:widowControl w:val="0"/>
        <w:numPr>
          <w:ilvl w:val="1"/>
          <w:numId w:val="1"/>
        </w:numPr>
        <w:tabs>
          <w:tab w:val="left" w:pos="982"/>
        </w:tabs>
        <w:autoSpaceDE w:val="0"/>
        <w:autoSpaceDN w:val="0"/>
        <w:spacing w:after="0" w:line="244" w:lineRule="exact"/>
        <w:contextualSpacing w:val="0"/>
        <w:jc w:val="both"/>
        <w:rPr>
          <w:sz w:val="20"/>
        </w:rPr>
      </w:pPr>
      <w:r>
        <w:rPr>
          <w:sz w:val="20"/>
        </w:rPr>
        <w:t>Efectos</w:t>
      </w:r>
      <w:r>
        <w:rPr>
          <w:spacing w:val="-2"/>
          <w:sz w:val="20"/>
        </w:rPr>
        <w:t xml:space="preserve"> Sociales:</w:t>
      </w:r>
    </w:p>
    <w:p w14:paraId="3C5EDCDA" w14:textId="77777777" w:rsidR="007C78E1" w:rsidRDefault="007C78E1" w:rsidP="007C78E1">
      <w:pPr>
        <w:pStyle w:val="Prrafodelista"/>
        <w:widowControl w:val="0"/>
        <w:numPr>
          <w:ilvl w:val="2"/>
          <w:numId w:val="1"/>
        </w:numPr>
        <w:tabs>
          <w:tab w:val="left" w:pos="1702"/>
        </w:tabs>
        <w:autoSpaceDE w:val="0"/>
        <w:autoSpaceDN w:val="0"/>
        <w:spacing w:before="5" w:after="0" w:line="232" w:lineRule="auto"/>
        <w:ind w:right="257"/>
        <w:contextualSpacing w:val="0"/>
        <w:jc w:val="both"/>
        <w:rPr>
          <w:sz w:val="20"/>
        </w:rPr>
      </w:pPr>
      <w:r>
        <w:rPr>
          <w:sz w:val="20"/>
        </w:rPr>
        <w:t>Violencia y Desplazamiento: El control territorial y las disputas por rutas generan altísimas</w:t>
      </w:r>
      <w:r>
        <w:rPr>
          <w:spacing w:val="-7"/>
          <w:sz w:val="20"/>
        </w:rPr>
        <w:t xml:space="preserve"> </w:t>
      </w:r>
      <w:r>
        <w:rPr>
          <w:sz w:val="20"/>
        </w:rPr>
        <w:t>tasas</w:t>
      </w:r>
      <w:r>
        <w:rPr>
          <w:spacing w:val="-7"/>
          <w:sz w:val="20"/>
        </w:rPr>
        <w:t xml:space="preserve"> </w:t>
      </w:r>
      <w:r>
        <w:rPr>
          <w:sz w:val="20"/>
        </w:rPr>
        <w:t>de</w:t>
      </w:r>
      <w:r>
        <w:rPr>
          <w:spacing w:val="-3"/>
          <w:sz w:val="20"/>
        </w:rPr>
        <w:t xml:space="preserve"> </w:t>
      </w:r>
      <w:r>
        <w:rPr>
          <w:sz w:val="20"/>
        </w:rPr>
        <w:t>homicidios</w:t>
      </w:r>
      <w:r>
        <w:rPr>
          <w:spacing w:val="-4"/>
          <w:sz w:val="20"/>
        </w:rPr>
        <w:t xml:space="preserve"> </w:t>
      </w:r>
      <w:r>
        <w:rPr>
          <w:sz w:val="20"/>
        </w:rPr>
        <w:t>y</w:t>
      </w:r>
      <w:r>
        <w:rPr>
          <w:spacing w:val="-5"/>
          <w:sz w:val="20"/>
        </w:rPr>
        <w:t xml:space="preserve"> </w:t>
      </w:r>
      <w:r>
        <w:rPr>
          <w:sz w:val="20"/>
        </w:rPr>
        <w:t>desplazamiento</w:t>
      </w:r>
      <w:r>
        <w:rPr>
          <w:spacing w:val="-4"/>
          <w:sz w:val="20"/>
        </w:rPr>
        <w:t xml:space="preserve"> </w:t>
      </w:r>
      <w:r>
        <w:rPr>
          <w:sz w:val="20"/>
        </w:rPr>
        <w:t>forzado</w:t>
      </w:r>
      <w:r>
        <w:rPr>
          <w:spacing w:val="-3"/>
          <w:sz w:val="20"/>
        </w:rPr>
        <w:t xml:space="preserve"> </w:t>
      </w:r>
      <w:r>
        <w:rPr>
          <w:sz w:val="20"/>
        </w:rPr>
        <w:t>(migración),</w:t>
      </w:r>
      <w:r>
        <w:rPr>
          <w:spacing w:val="-5"/>
          <w:sz w:val="20"/>
        </w:rPr>
        <w:t xml:space="preserve"> </w:t>
      </w:r>
      <w:r>
        <w:rPr>
          <w:sz w:val="20"/>
        </w:rPr>
        <w:t>especialmente en</w:t>
      </w:r>
      <w:r>
        <w:rPr>
          <w:spacing w:val="-3"/>
          <w:sz w:val="20"/>
        </w:rPr>
        <w:t xml:space="preserve"> </w:t>
      </w:r>
      <w:r>
        <w:rPr>
          <w:sz w:val="20"/>
        </w:rPr>
        <w:t>el</w:t>
      </w:r>
      <w:r>
        <w:rPr>
          <w:spacing w:val="-2"/>
          <w:sz w:val="20"/>
        </w:rPr>
        <w:t xml:space="preserve"> </w:t>
      </w:r>
      <w:r>
        <w:rPr>
          <w:sz w:val="20"/>
        </w:rPr>
        <w:t>Triángulo</w:t>
      </w:r>
      <w:r>
        <w:rPr>
          <w:spacing w:val="-3"/>
          <w:sz w:val="20"/>
        </w:rPr>
        <w:t xml:space="preserve"> </w:t>
      </w:r>
      <w:r>
        <w:rPr>
          <w:sz w:val="20"/>
        </w:rPr>
        <w:t>Norte</w:t>
      </w:r>
      <w:r>
        <w:rPr>
          <w:spacing w:val="-2"/>
          <w:sz w:val="20"/>
        </w:rPr>
        <w:t xml:space="preserve"> </w:t>
      </w:r>
      <w:r>
        <w:rPr>
          <w:sz w:val="20"/>
        </w:rPr>
        <w:t>de</w:t>
      </w:r>
      <w:r>
        <w:rPr>
          <w:spacing w:val="-1"/>
          <w:sz w:val="20"/>
        </w:rPr>
        <w:t xml:space="preserve"> </w:t>
      </w:r>
      <w:r>
        <w:rPr>
          <w:sz w:val="20"/>
        </w:rPr>
        <w:t>Centroamérica.</w:t>
      </w:r>
      <w:r>
        <w:rPr>
          <w:spacing w:val="-3"/>
          <w:sz w:val="20"/>
        </w:rPr>
        <w:t xml:space="preserve"> </w:t>
      </w:r>
      <w:r>
        <w:rPr>
          <w:sz w:val="20"/>
        </w:rPr>
        <w:t>La</w:t>
      </w:r>
      <w:r>
        <w:rPr>
          <w:spacing w:val="-1"/>
          <w:sz w:val="20"/>
        </w:rPr>
        <w:t xml:space="preserve"> </w:t>
      </w:r>
      <w:r>
        <w:rPr>
          <w:sz w:val="20"/>
        </w:rPr>
        <w:t>violencia</w:t>
      </w:r>
      <w:r>
        <w:rPr>
          <w:spacing w:val="-3"/>
          <w:sz w:val="20"/>
        </w:rPr>
        <w:t xml:space="preserve"> </w:t>
      </w:r>
      <w:r>
        <w:rPr>
          <w:sz w:val="20"/>
        </w:rPr>
        <w:t>desarticula</w:t>
      </w:r>
      <w:r>
        <w:rPr>
          <w:spacing w:val="-3"/>
          <w:sz w:val="20"/>
        </w:rPr>
        <w:t xml:space="preserve"> </w:t>
      </w:r>
      <w:r>
        <w:rPr>
          <w:sz w:val="20"/>
        </w:rPr>
        <w:t>el</w:t>
      </w:r>
      <w:r>
        <w:rPr>
          <w:spacing w:val="-3"/>
          <w:sz w:val="20"/>
        </w:rPr>
        <w:t xml:space="preserve"> </w:t>
      </w:r>
      <w:r>
        <w:rPr>
          <w:sz w:val="20"/>
        </w:rPr>
        <w:t>tejido</w:t>
      </w:r>
      <w:r>
        <w:rPr>
          <w:spacing w:val="-1"/>
          <w:sz w:val="20"/>
        </w:rPr>
        <w:t xml:space="preserve"> </w:t>
      </w:r>
      <w:r>
        <w:rPr>
          <w:sz w:val="20"/>
        </w:rPr>
        <w:t>social</w:t>
      </w:r>
      <w:r>
        <w:rPr>
          <w:spacing w:val="-1"/>
          <w:sz w:val="20"/>
        </w:rPr>
        <w:t xml:space="preserve"> </w:t>
      </w:r>
      <w:r>
        <w:rPr>
          <w:sz w:val="20"/>
        </w:rPr>
        <w:t>y</w:t>
      </w:r>
      <w:r>
        <w:rPr>
          <w:spacing w:val="-3"/>
          <w:sz w:val="20"/>
        </w:rPr>
        <w:t xml:space="preserve"> </w:t>
      </w:r>
      <w:r>
        <w:rPr>
          <w:sz w:val="20"/>
        </w:rPr>
        <w:t>la confianza institucional.</w:t>
      </w:r>
    </w:p>
    <w:p w14:paraId="1E4B68B8" w14:textId="77777777" w:rsidR="007C78E1" w:rsidRDefault="007C78E1" w:rsidP="007C78E1">
      <w:pPr>
        <w:pStyle w:val="Prrafodelista"/>
        <w:widowControl w:val="0"/>
        <w:numPr>
          <w:ilvl w:val="2"/>
          <w:numId w:val="1"/>
        </w:numPr>
        <w:tabs>
          <w:tab w:val="left" w:pos="1702"/>
        </w:tabs>
        <w:autoSpaceDE w:val="0"/>
        <w:autoSpaceDN w:val="0"/>
        <w:spacing w:before="10" w:after="0" w:line="230" w:lineRule="auto"/>
        <w:ind w:right="257"/>
        <w:contextualSpacing w:val="0"/>
        <w:jc w:val="both"/>
        <w:rPr>
          <w:sz w:val="20"/>
        </w:rPr>
      </w:pPr>
      <w:r>
        <w:rPr>
          <w:sz w:val="20"/>
        </w:rPr>
        <w:t>Corrupción Estatal: El poder económico del narcotráfico le permite cooptar las instituciones políticas y judiciales (policía, jueces, políticos), minando la legitimidad del Estado y garantizando la impunidad de los líderes criminales.</w:t>
      </w:r>
    </w:p>
    <w:p w14:paraId="4DFD264C" w14:textId="77777777" w:rsidR="007C78E1" w:rsidRDefault="007C78E1" w:rsidP="007C78E1">
      <w:pPr>
        <w:pStyle w:val="Prrafodelista"/>
        <w:widowControl w:val="0"/>
        <w:numPr>
          <w:ilvl w:val="1"/>
          <w:numId w:val="1"/>
        </w:numPr>
        <w:tabs>
          <w:tab w:val="left" w:pos="982"/>
        </w:tabs>
        <w:autoSpaceDE w:val="0"/>
        <w:autoSpaceDN w:val="0"/>
        <w:spacing w:before="4" w:after="0" w:line="244" w:lineRule="exact"/>
        <w:contextualSpacing w:val="0"/>
        <w:jc w:val="both"/>
        <w:rPr>
          <w:sz w:val="20"/>
        </w:rPr>
      </w:pPr>
      <w:r w:rsidRPr="00291E6D">
        <w:rPr>
          <w:b/>
          <w:bCs/>
          <w:sz w:val="20"/>
        </w:rPr>
        <w:t>Efectos</w:t>
      </w:r>
      <w:r w:rsidRPr="00291E6D">
        <w:rPr>
          <w:b/>
          <w:bCs/>
          <w:spacing w:val="-4"/>
          <w:sz w:val="20"/>
        </w:rPr>
        <w:t xml:space="preserve"> </w:t>
      </w:r>
      <w:r w:rsidRPr="00291E6D">
        <w:rPr>
          <w:b/>
          <w:bCs/>
          <w:spacing w:val="-2"/>
          <w:sz w:val="20"/>
        </w:rPr>
        <w:t>Económicos</w:t>
      </w:r>
      <w:r>
        <w:rPr>
          <w:spacing w:val="-2"/>
          <w:sz w:val="20"/>
        </w:rPr>
        <w:t>:</w:t>
      </w:r>
    </w:p>
    <w:p w14:paraId="03B30815" w14:textId="77777777" w:rsidR="007C78E1" w:rsidRDefault="007C78E1" w:rsidP="007C78E1">
      <w:pPr>
        <w:pStyle w:val="Prrafodelista"/>
        <w:widowControl w:val="0"/>
        <w:numPr>
          <w:ilvl w:val="2"/>
          <w:numId w:val="1"/>
        </w:numPr>
        <w:tabs>
          <w:tab w:val="left" w:pos="1702"/>
        </w:tabs>
        <w:autoSpaceDE w:val="0"/>
        <w:autoSpaceDN w:val="0"/>
        <w:spacing w:before="2" w:after="0" w:line="235" w:lineRule="auto"/>
        <w:ind w:right="257"/>
        <w:contextualSpacing w:val="0"/>
        <w:jc w:val="both"/>
        <w:rPr>
          <w:sz w:val="20"/>
        </w:rPr>
      </w:pPr>
      <w:r>
        <w:rPr>
          <w:sz w:val="20"/>
        </w:rPr>
        <w:t xml:space="preserve">Economía Informal y Blanqueo de Capitales: El dinero del narcotráfico se inyecta en la economía a través del blanqueo de capitales, distorsionando los precios, promoviendo la economía informal y concentrando la riqueza en manos de redes </w:t>
      </w:r>
      <w:r>
        <w:rPr>
          <w:spacing w:val="-2"/>
          <w:sz w:val="20"/>
        </w:rPr>
        <w:t>ilícitas.</w:t>
      </w:r>
    </w:p>
    <w:p w14:paraId="0649B246" w14:textId="77777777" w:rsidR="007C78E1" w:rsidRDefault="007C78E1" w:rsidP="007C78E1">
      <w:pPr>
        <w:pStyle w:val="Prrafodelista"/>
        <w:widowControl w:val="0"/>
        <w:numPr>
          <w:ilvl w:val="2"/>
          <w:numId w:val="1"/>
        </w:numPr>
        <w:tabs>
          <w:tab w:val="left" w:pos="1702"/>
        </w:tabs>
        <w:autoSpaceDE w:val="0"/>
        <w:autoSpaceDN w:val="0"/>
        <w:spacing w:before="1" w:after="0" w:line="235" w:lineRule="auto"/>
        <w:ind w:right="260"/>
        <w:contextualSpacing w:val="0"/>
        <w:jc w:val="both"/>
        <w:rPr>
          <w:sz w:val="20"/>
        </w:rPr>
      </w:pPr>
      <w:r>
        <w:rPr>
          <w:sz w:val="20"/>
        </w:rPr>
        <w:t>Fuga de Capital Humano: La inseguridad y la falta de oportunidades económicas impulsadas por la criminalidad provocan una fuga masiva de capital humano (migración de jóvenes educados), limitando las perspectivas de desarrollo económico a largo plazo.</w:t>
      </w:r>
    </w:p>
    <w:p w14:paraId="5448D416" w14:textId="77777777" w:rsidR="007C78E1" w:rsidRDefault="007C78E1" w:rsidP="007C78E1">
      <w:pPr>
        <w:pStyle w:val="Textoindependiente"/>
        <w:ind w:left="262" w:right="259"/>
      </w:pPr>
      <w:r>
        <w:t>En resumen, el narcotráfico no es un mero delito, sino un agente de desestabilización geopolítica interna que socava la soberanía y la gobernanza en una región ya tensionada por sus propios desafíos políticos e ideológicos.</w:t>
      </w:r>
    </w:p>
    <w:p w14:paraId="308F8DC2" w14:textId="77777777" w:rsidR="00933370" w:rsidRDefault="00933370"/>
    <w:p w14:paraId="48DDEC7C" w14:textId="77777777" w:rsidR="007C78E1" w:rsidRDefault="007C78E1"/>
    <w:p w14:paraId="42035127" w14:textId="77777777" w:rsidR="007C78E1" w:rsidRDefault="007C78E1"/>
    <w:p w14:paraId="6EBF54FB" w14:textId="77777777" w:rsidR="007C78E1" w:rsidRDefault="007C78E1"/>
    <w:p w14:paraId="5F2C7A2E" w14:textId="77777777" w:rsidR="007C78E1" w:rsidRDefault="007C78E1"/>
    <w:p w14:paraId="34D3EA3B" w14:textId="77777777" w:rsidR="007C78E1" w:rsidRDefault="007C78E1"/>
    <w:p w14:paraId="10F7D3FB" w14:textId="77777777" w:rsidR="007C78E1" w:rsidRDefault="007C78E1"/>
    <w:p w14:paraId="4367DF26" w14:textId="4ECCE6D9" w:rsidR="007C78E1" w:rsidRDefault="007C78E1" w:rsidP="007C78E1">
      <w:pPr>
        <w:rPr>
          <w:b/>
          <w:bCs/>
        </w:rPr>
      </w:pPr>
      <w:r w:rsidRPr="007C78E1">
        <w:rPr>
          <w:b/>
          <w:bCs/>
        </w:rPr>
        <w:lastRenderedPageBreak/>
        <w:t>Dinámica poblacional en la sociedad contemporánea: patrones espaciales, problemáticas y desafíos</w:t>
      </w:r>
    </w:p>
    <w:p w14:paraId="3E547663" w14:textId="77777777" w:rsidR="007C78E1" w:rsidRDefault="007C78E1" w:rsidP="007C78E1">
      <w:pPr>
        <w:pStyle w:val="Textoindependiente"/>
        <w:ind w:left="262" w:right="259"/>
      </w:pPr>
      <w:r>
        <w:t>El patrón de distribución y crecimiento espacial de la población experimentó cambios drásticos a nivel global durante los siglos XX y XXI, caracterizados por una explosión demográfica sin precedentes</w:t>
      </w:r>
      <w:r>
        <w:rPr>
          <w:spacing w:val="-1"/>
        </w:rPr>
        <w:t xml:space="preserve"> </w:t>
      </w:r>
      <w:r>
        <w:t>y</w:t>
      </w:r>
      <w:r>
        <w:rPr>
          <w:spacing w:val="-1"/>
        </w:rPr>
        <w:t xml:space="preserve"> </w:t>
      </w:r>
      <w:r>
        <w:t>una</w:t>
      </w:r>
      <w:r>
        <w:rPr>
          <w:spacing w:val="-1"/>
        </w:rPr>
        <w:t xml:space="preserve"> </w:t>
      </w:r>
      <w:r>
        <w:t>reubicación</w:t>
      </w:r>
      <w:r>
        <w:rPr>
          <w:spacing w:val="-2"/>
        </w:rPr>
        <w:t xml:space="preserve"> </w:t>
      </w:r>
      <w:r>
        <w:t>masiva</w:t>
      </w:r>
      <w:r>
        <w:rPr>
          <w:spacing w:val="-1"/>
        </w:rPr>
        <w:t xml:space="preserve"> </w:t>
      </w:r>
      <w:r>
        <w:t>hacia</w:t>
      </w:r>
      <w:r>
        <w:rPr>
          <w:spacing w:val="-2"/>
        </w:rPr>
        <w:t xml:space="preserve"> </w:t>
      </w:r>
      <w:r>
        <w:t>las</w:t>
      </w:r>
      <w:r>
        <w:rPr>
          <w:spacing w:val="-1"/>
        </w:rPr>
        <w:t xml:space="preserve"> </w:t>
      </w:r>
      <w:r>
        <w:t>áreas</w:t>
      </w:r>
      <w:r>
        <w:rPr>
          <w:spacing w:val="-1"/>
        </w:rPr>
        <w:t xml:space="preserve"> </w:t>
      </w:r>
      <w:r>
        <w:t>urbanas,</w:t>
      </w:r>
      <w:r>
        <w:rPr>
          <w:spacing w:val="-1"/>
        </w:rPr>
        <w:t xml:space="preserve"> </w:t>
      </w:r>
      <w:r>
        <w:t>con</w:t>
      </w:r>
      <w:r>
        <w:rPr>
          <w:spacing w:val="-2"/>
        </w:rPr>
        <w:t xml:space="preserve"> </w:t>
      </w:r>
      <w:r>
        <w:t>trayectorias</w:t>
      </w:r>
      <w:r>
        <w:rPr>
          <w:spacing w:val="-1"/>
        </w:rPr>
        <w:t xml:space="preserve"> </w:t>
      </w:r>
      <w:r>
        <w:t>demográficas</w:t>
      </w:r>
      <w:r>
        <w:rPr>
          <w:spacing w:val="-1"/>
        </w:rPr>
        <w:t xml:space="preserve"> </w:t>
      </w:r>
      <w:r>
        <w:t>muy diferenciadas entre los países desarrollados y aquellos en vías de desarrollo.</w:t>
      </w:r>
    </w:p>
    <w:p w14:paraId="6327A616" w14:textId="77777777" w:rsidR="007C78E1" w:rsidRPr="00C11A82" w:rsidRDefault="007C78E1" w:rsidP="007C78E1">
      <w:pPr>
        <w:pStyle w:val="Prrafodelista"/>
        <w:widowControl w:val="0"/>
        <w:numPr>
          <w:ilvl w:val="0"/>
          <w:numId w:val="2"/>
        </w:numPr>
        <w:tabs>
          <w:tab w:val="left" w:pos="484"/>
        </w:tabs>
        <w:autoSpaceDE w:val="0"/>
        <w:autoSpaceDN w:val="0"/>
        <w:spacing w:before="50" w:after="0" w:line="240" w:lineRule="auto"/>
        <w:ind w:left="484" w:hanging="222"/>
        <w:contextualSpacing w:val="0"/>
        <w:rPr>
          <w:b/>
          <w:bCs/>
          <w:sz w:val="20"/>
        </w:rPr>
      </w:pPr>
      <w:r w:rsidRPr="00C11A82">
        <w:rPr>
          <w:b/>
          <w:bCs/>
          <w:sz w:val="20"/>
        </w:rPr>
        <w:t>Distribución</w:t>
      </w:r>
      <w:r w:rsidRPr="00C11A82">
        <w:rPr>
          <w:b/>
          <w:bCs/>
          <w:spacing w:val="-5"/>
          <w:sz w:val="20"/>
        </w:rPr>
        <w:t xml:space="preserve"> </w:t>
      </w:r>
      <w:r w:rsidRPr="00C11A82">
        <w:rPr>
          <w:b/>
          <w:bCs/>
          <w:sz w:val="20"/>
        </w:rPr>
        <w:t>y</w:t>
      </w:r>
      <w:r w:rsidRPr="00C11A82">
        <w:rPr>
          <w:b/>
          <w:bCs/>
          <w:spacing w:val="-3"/>
          <w:sz w:val="20"/>
        </w:rPr>
        <w:t xml:space="preserve"> </w:t>
      </w:r>
      <w:r w:rsidRPr="00C11A82">
        <w:rPr>
          <w:b/>
          <w:bCs/>
          <w:sz w:val="20"/>
        </w:rPr>
        <w:t>Crecimiento</w:t>
      </w:r>
      <w:r w:rsidRPr="00C11A82">
        <w:rPr>
          <w:b/>
          <w:bCs/>
          <w:spacing w:val="-4"/>
          <w:sz w:val="20"/>
        </w:rPr>
        <w:t xml:space="preserve"> </w:t>
      </w:r>
      <w:r w:rsidRPr="00C11A82">
        <w:rPr>
          <w:b/>
          <w:bCs/>
          <w:sz w:val="20"/>
        </w:rPr>
        <w:t>Espacial</w:t>
      </w:r>
      <w:r w:rsidRPr="00C11A82">
        <w:rPr>
          <w:b/>
          <w:bCs/>
          <w:spacing w:val="-5"/>
          <w:sz w:val="20"/>
        </w:rPr>
        <w:t xml:space="preserve"> </w:t>
      </w:r>
      <w:r w:rsidRPr="00C11A82">
        <w:rPr>
          <w:b/>
          <w:bCs/>
          <w:sz w:val="20"/>
        </w:rPr>
        <w:t>de</w:t>
      </w:r>
      <w:r w:rsidRPr="00C11A82">
        <w:rPr>
          <w:b/>
          <w:bCs/>
          <w:spacing w:val="-3"/>
          <w:sz w:val="20"/>
        </w:rPr>
        <w:t xml:space="preserve"> </w:t>
      </w:r>
      <w:r w:rsidRPr="00C11A82">
        <w:rPr>
          <w:b/>
          <w:bCs/>
          <w:sz w:val="20"/>
        </w:rPr>
        <w:t>la</w:t>
      </w:r>
      <w:r w:rsidRPr="00C11A82">
        <w:rPr>
          <w:b/>
          <w:bCs/>
          <w:spacing w:val="-6"/>
          <w:sz w:val="20"/>
        </w:rPr>
        <w:t xml:space="preserve"> </w:t>
      </w:r>
      <w:r w:rsidRPr="00C11A82">
        <w:rPr>
          <w:b/>
          <w:bCs/>
          <w:spacing w:val="-2"/>
          <w:sz w:val="20"/>
        </w:rPr>
        <w:t>Población</w:t>
      </w:r>
    </w:p>
    <w:p w14:paraId="031B8FC9" w14:textId="77777777" w:rsidR="007C78E1" w:rsidRDefault="007C78E1" w:rsidP="007C78E1">
      <w:pPr>
        <w:pStyle w:val="Textoindependiente"/>
        <w:ind w:left="262"/>
        <w:jc w:val="left"/>
      </w:pPr>
      <w:r>
        <w:t>Los</w:t>
      </w:r>
      <w:r>
        <w:rPr>
          <w:spacing w:val="80"/>
        </w:rPr>
        <w:t xml:space="preserve"> </w:t>
      </w:r>
      <w:r>
        <w:t>siglos</w:t>
      </w:r>
      <w:r>
        <w:rPr>
          <w:spacing w:val="80"/>
        </w:rPr>
        <w:t xml:space="preserve"> </w:t>
      </w:r>
      <w:r>
        <w:t>XX</w:t>
      </w:r>
      <w:r>
        <w:rPr>
          <w:spacing w:val="80"/>
        </w:rPr>
        <w:t xml:space="preserve"> </w:t>
      </w:r>
      <w:r>
        <w:t>y</w:t>
      </w:r>
      <w:r>
        <w:rPr>
          <w:spacing w:val="80"/>
        </w:rPr>
        <w:t xml:space="preserve"> </w:t>
      </w:r>
      <w:r>
        <w:t>XXI</w:t>
      </w:r>
      <w:r>
        <w:rPr>
          <w:spacing w:val="80"/>
        </w:rPr>
        <w:t xml:space="preserve"> </w:t>
      </w:r>
      <w:r>
        <w:t>se</w:t>
      </w:r>
      <w:r>
        <w:rPr>
          <w:spacing w:val="80"/>
        </w:rPr>
        <w:t xml:space="preserve"> </w:t>
      </w:r>
      <w:r>
        <w:t>definen</w:t>
      </w:r>
      <w:r>
        <w:rPr>
          <w:spacing w:val="80"/>
        </w:rPr>
        <w:t xml:space="preserve"> </w:t>
      </w:r>
      <w:r>
        <w:t>por</w:t>
      </w:r>
      <w:r>
        <w:rPr>
          <w:spacing w:val="80"/>
        </w:rPr>
        <w:t xml:space="preserve"> </w:t>
      </w:r>
      <w:r>
        <w:t>una</w:t>
      </w:r>
      <w:r>
        <w:rPr>
          <w:spacing w:val="80"/>
        </w:rPr>
        <w:t xml:space="preserve"> </w:t>
      </w:r>
      <w:r>
        <w:t>transición</w:t>
      </w:r>
      <w:r>
        <w:rPr>
          <w:spacing w:val="80"/>
        </w:rPr>
        <w:t xml:space="preserve"> </w:t>
      </w:r>
      <w:r>
        <w:t>demográfica</w:t>
      </w:r>
      <w:r>
        <w:rPr>
          <w:spacing w:val="80"/>
        </w:rPr>
        <w:t xml:space="preserve"> </w:t>
      </w:r>
      <w:r>
        <w:t>global</w:t>
      </w:r>
      <w:r>
        <w:rPr>
          <w:spacing w:val="80"/>
        </w:rPr>
        <w:t xml:space="preserve"> </w:t>
      </w:r>
      <w:r>
        <w:t>que</w:t>
      </w:r>
      <w:r>
        <w:rPr>
          <w:spacing w:val="80"/>
        </w:rPr>
        <w:t xml:space="preserve"> </w:t>
      </w:r>
      <w:r>
        <w:t>ha</w:t>
      </w:r>
      <w:r>
        <w:rPr>
          <w:spacing w:val="80"/>
        </w:rPr>
        <w:t xml:space="preserve"> </w:t>
      </w:r>
      <w:r>
        <w:t>alterado profundamente la distribución de la población en la Tierra.</w:t>
      </w:r>
    </w:p>
    <w:p w14:paraId="5367B3D0" w14:textId="77777777" w:rsidR="007C78E1" w:rsidRPr="00C11A82" w:rsidRDefault="007C78E1" w:rsidP="007C78E1">
      <w:pPr>
        <w:pStyle w:val="Textoindependiente"/>
        <w:ind w:left="262"/>
        <w:jc w:val="left"/>
        <w:rPr>
          <w:b/>
          <w:bCs/>
        </w:rPr>
      </w:pPr>
      <w:r w:rsidRPr="00C11A82">
        <w:rPr>
          <w:b/>
          <w:bCs/>
        </w:rPr>
        <w:t>Crecimiento</w:t>
      </w:r>
      <w:r w:rsidRPr="00C11A82">
        <w:rPr>
          <w:b/>
          <w:bCs/>
          <w:spacing w:val="-4"/>
        </w:rPr>
        <w:t xml:space="preserve"> </w:t>
      </w:r>
      <w:r w:rsidRPr="00C11A82">
        <w:rPr>
          <w:b/>
          <w:bCs/>
        </w:rPr>
        <w:t>Global</w:t>
      </w:r>
      <w:r w:rsidRPr="00C11A82">
        <w:rPr>
          <w:b/>
          <w:bCs/>
          <w:spacing w:val="-4"/>
        </w:rPr>
        <w:t xml:space="preserve"> </w:t>
      </w:r>
      <w:r w:rsidRPr="00C11A82">
        <w:rPr>
          <w:b/>
          <w:bCs/>
          <w:spacing w:val="-2"/>
        </w:rPr>
        <w:t>Acelerado</w:t>
      </w:r>
    </w:p>
    <w:p w14:paraId="1AF4D966" w14:textId="77777777" w:rsidR="007C78E1" w:rsidRDefault="007C78E1" w:rsidP="007C78E1">
      <w:pPr>
        <w:pStyle w:val="Textoindependiente"/>
        <w:spacing w:before="89"/>
        <w:ind w:left="262" w:right="262"/>
      </w:pPr>
      <w:r>
        <w:t>El crecimiento demográfico fue exponencial, pasando de alrededor de 1,600 millones de personas</w:t>
      </w:r>
      <w:r>
        <w:rPr>
          <w:spacing w:val="40"/>
        </w:rPr>
        <w:t xml:space="preserve"> </w:t>
      </w:r>
      <w:r>
        <w:t>a inicios del siglo XX a superar los 8,000 millones en el siglo XXI. La mayor parte de este aumento se concentró en el Sur Global (Asia, África y América Latina), mientras que las tasas de</w:t>
      </w:r>
      <w:r>
        <w:rPr>
          <w:spacing w:val="40"/>
        </w:rPr>
        <w:t xml:space="preserve"> </w:t>
      </w:r>
      <w:r>
        <w:t>crecimiento en el Norte Global se estabilizaban o declinaban.</w:t>
      </w:r>
    </w:p>
    <w:p w14:paraId="3E44D786" w14:textId="77777777" w:rsidR="007C78E1" w:rsidRDefault="007C78E1" w:rsidP="007C78E1">
      <w:pPr>
        <w:pStyle w:val="Textoindependiente"/>
        <w:ind w:left="262"/>
      </w:pPr>
      <w:r>
        <w:t>Urbanización</w:t>
      </w:r>
      <w:r>
        <w:rPr>
          <w:spacing w:val="-8"/>
        </w:rPr>
        <w:t xml:space="preserve"> </w:t>
      </w:r>
      <w:r>
        <w:rPr>
          <w:spacing w:val="-2"/>
        </w:rPr>
        <w:t>Masiva</w:t>
      </w:r>
    </w:p>
    <w:p w14:paraId="720D15BB" w14:textId="77777777" w:rsidR="007C78E1" w:rsidRDefault="007C78E1" w:rsidP="007C78E1">
      <w:pPr>
        <w:pStyle w:val="Textoindependiente"/>
        <w:ind w:left="262" w:right="264"/>
      </w:pPr>
      <w:r>
        <w:t>La principal tendencia espacial fue el movimiento de la población del campo a la ciudad. La urbanización se aceleró globalmente, llevando a que, por primera vez en la historia, la mayoría de la población mundial viva en áreas urbanas.</w:t>
      </w:r>
    </w:p>
    <w:p w14:paraId="7B078FE8" w14:textId="77777777" w:rsidR="007C78E1" w:rsidRDefault="007C78E1" w:rsidP="007C78E1">
      <w:pPr>
        <w:pStyle w:val="Prrafodelista"/>
        <w:widowControl w:val="0"/>
        <w:numPr>
          <w:ilvl w:val="1"/>
          <w:numId w:val="2"/>
        </w:numPr>
        <w:tabs>
          <w:tab w:val="left" w:pos="982"/>
        </w:tabs>
        <w:autoSpaceDE w:val="0"/>
        <w:autoSpaceDN w:val="0"/>
        <w:spacing w:before="1" w:after="0" w:line="240" w:lineRule="auto"/>
        <w:ind w:right="262"/>
        <w:contextualSpacing w:val="0"/>
        <w:jc w:val="both"/>
        <w:rPr>
          <w:sz w:val="20"/>
        </w:rPr>
      </w:pPr>
      <w:proofErr w:type="spellStart"/>
      <w:r>
        <w:rPr>
          <w:sz w:val="20"/>
        </w:rPr>
        <w:t>Mega-ciudades</w:t>
      </w:r>
      <w:proofErr w:type="spellEnd"/>
      <w:r>
        <w:rPr>
          <w:sz w:val="20"/>
        </w:rPr>
        <w:t>: El crecimiento descontrolado, especialmente en Asia y África, dio lugar a</w:t>
      </w:r>
      <w:r>
        <w:rPr>
          <w:spacing w:val="40"/>
          <w:sz w:val="20"/>
        </w:rPr>
        <w:t xml:space="preserve"> </w:t>
      </w:r>
      <w:r>
        <w:rPr>
          <w:sz w:val="20"/>
        </w:rPr>
        <w:t xml:space="preserve">la formación de </w:t>
      </w:r>
      <w:proofErr w:type="spellStart"/>
      <w:r>
        <w:rPr>
          <w:sz w:val="20"/>
        </w:rPr>
        <w:t>mega-ciudades</w:t>
      </w:r>
      <w:proofErr w:type="spellEnd"/>
      <w:r>
        <w:rPr>
          <w:sz w:val="20"/>
        </w:rPr>
        <w:t xml:space="preserve"> con más de 10 millones de habitantes (ej. Lagos, Bombay, Ciudad</w:t>
      </w:r>
      <w:r>
        <w:rPr>
          <w:spacing w:val="-1"/>
          <w:sz w:val="20"/>
        </w:rPr>
        <w:t xml:space="preserve"> </w:t>
      </w:r>
      <w:r>
        <w:rPr>
          <w:sz w:val="20"/>
        </w:rPr>
        <w:t>de</w:t>
      </w:r>
      <w:r>
        <w:rPr>
          <w:spacing w:val="-1"/>
          <w:sz w:val="20"/>
        </w:rPr>
        <w:t xml:space="preserve"> </w:t>
      </w:r>
      <w:r>
        <w:rPr>
          <w:sz w:val="20"/>
        </w:rPr>
        <w:t>México),</w:t>
      </w:r>
      <w:r>
        <w:rPr>
          <w:spacing w:val="-1"/>
          <w:sz w:val="20"/>
        </w:rPr>
        <w:t xml:space="preserve"> </w:t>
      </w:r>
      <w:r>
        <w:rPr>
          <w:sz w:val="20"/>
        </w:rPr>
        <w:t>que</w:t>
      </w:r>
      <w:r>
        <w:rPr>
          <w:spacing w:val="-1"/>
          <w:sz w:val="20"/>
        </w:rPr>
        <w:t xml:space="preserve"> </w:t>
      </w:r>
      <w:r>
        <w:rPr>
          <w:sz w:val="20"/>
        </w:rPr>
        <w:t>se</w:t>
      </w:r>
      <w:r>
        <w:rPr>
          <w:spacing w:val="-1"/>
          <w:sz w:val="20"/>
        </w:rPr>
        <w:t xml:space="preserve"> </w:t>
      </w:r>
      <w:r>
        <w:rPr>
          <w:sz w:val="20"/>
        </w:rPr>
        <w:t>han</w:t>
      </w:r>
      <w:r>
        <w:rPr>
          <w:spacing w:val="-1"/>
          <w:sz w:val="20"/>
        </w:rPr>
        <w:t xml:space="preserve"> </w:t>
      </w:r>
      <w:r>
        <w:rPr>
          <w:sz w:val="20"/>
        </w:rPr>
        <w:t>convertido</w:t>
      </w:r>
      <w:r>
        <w:rPr>
          <w:spacing w:val="-3"/>
          <w:sz w:val="20"/>
        </w:rPr>
        <w:t xml:space="preserve"> </w:t>
      </w:r>
      <w:r>
        <w:rPr>
          <w:sz w:val="20"/>
        </w:rPr>
        <w:t>en</w:t>
      </w:r>
      <w:r>
        <w:rPr>
          <w:spacing w:val="-2"/>
          <w:sz w:val="20"/>
        </w:rPr>
        <w:t xml:space="preserve"> </w:t>
      </w:r>
      <w:r>
        <w:rPr>
          <w:sz w:val="20"/>
        </w:rPr>
        <w:t>los</w:t>
      </w:r>
      <w:r>
        <w:rPr>
          <w:spacing w:val="-1"/>
          <w:sz w:val="20"/>
        </w:rPr>
        <w:t xml:space="preserve"> </w:t>
      </w:r>
      <w:r>
        <w:rPr>
          <w:sz w:val="20"/>
        </w:rPr>
        <w:t>nuevos</w:t>
      </w:r>
      <w:r>
        <w:rPr>
          <w:spacing w:val="-1"/>
          <w:sz w:val="20"/>
        </w:rPr>
        <w:t xml:space="preserve"> </w:t>
      </w:r>
      <w:r>
        <w:rPr>
          <w:sz w:val="20"/>
        </w:rPr>
        <w:t>polos</w:t>
      </w:r>
      <w:r>
        <w:rPr>
          <w:spacing w:val="-1"/>
          <w:sz w:val="20"/>
        </w:rPr>
        <w:t xml:space="preserve"> </w:t>
      </w:r>
      <w:r>
        <w:rPr>
          <w:sz w:val="20"/>
        </w:rPr>
        <w:t>de</w:t>
      </w:r>
      <w:r>
        <w:rPr>
          <w:spacing w:val="-1"/>
          <w:sz w:val="20"/>
        </w:rPr>
        <w:t xml:space="preserve"> </w:t>
      </w:r>
      <w:r>
        <w:rPr>
          <w:sz w:val="20"/>
        </w:rPr>
        <w:t>concentración</w:t>
      </w:r>
      <w:r>
        <w:rPr>
          <w:spacing w:val="-2"/>
          <w:sz w:val="20"/>
        </w:rPr>
        <w:t xml:space="preserve"> </w:t>
      </w:r>
      <w:r>
        <w:rPr>
          <w:sz w:val="20"/>
        </w:rPr>
        <w:t>humana</w:t>
      </w:r>
      <w:r>
        <w:rPr>
          <w:spacing w:val="-3"/>
          <w:sz w:val="20"/>
        </w:rPr>
        <w:t xml:space="preserve"> </w:t>
      </w:r>
      <w:r>
        <w:rPr>
          <w:sz w:val="20"/>
        </w:rPr>
        <w:t>y actividad económica.</w:t>
      </w:r>
    </w:p>
    <w:p w14:paraId="6C28A38D" w14:textId="77777777" w:rsidR="007C78E1" w:rsidRDefault="007C78E1" w:rsidP="007C78E1">
      <w:pPr>
        <w:pStyle w:val="Prrafodelista"/>
        <w:widowControl w:val="0"/>
        <w:numPr>
          <w:ilvl w:val="1"/>
          <w:numId w:val="2"/>
        </w:numPr>
        <w:tabs>
          <w:tab w:val="left" w:pos="982"/>
        </w:tabs>
        <w:autoSpaceDE w:val="0"/>
        <w:autoSpaceDN w:val="0"/>
        <w:spacing w:after="0" w:line="240" w:lineRule="auto"/>
        <w:ind w:right="255"/>
        <w:contextualSpacing w:val="0"/>
        <w:jc w:val="both"/>
        <w:rPr>
          <w:sz w:val="20"/>
        </w:rPr>
      </w:pPr>
      <w:r>
        <w:rPr>
          <w:sz w:val="20"/>
        </w:rPr>
        <w:t xml:space="preserve">Distribución Desigual: A pesar del crecimiento, la población sigue distribuida de manera desigual, con densidades altísimas en regiones costeras o valles fluviales fértiles (Asia Meridional y Oriental), y zonas de baja densidad en regiones áridas, montañosas o </w:t>
      </w:r>
      <w:r>
        <w:rPr>
          <w:spacing w:val="-2"/>
          <w:sz w:val="20"/>
        </w:rPr>
        <w:t>boreales.</w:t>
      </w:r>
    </w:p>
    <w:p w14:paraId="6E174431" w14:textId="0E8BF291" w:rsidR="007C78E1" w:rsidRDefault="007C78E1" w:rsidP="007C78E1">
      <w:pPr>
        <w:pStyle w:val="Textoindependiente"/>
        <w:spacing w:before="5"/>
        <w:ind w:left="0"/>
        <w:jc w:val="left"/>
        <w:rPr>
          <w:sz w:val="10"/>
        </w:rPr>
      </w:pPr>
    </w:p>
    <w:p w14:paraId="0DA00244" w14:textId="77777777" w:rsidR="007C78E1" w:rsidRPr="00C11A82" w:rsidRDefault="007C78E1" w:rsidP="007C78E1">
      <w:pPr>
        <w:pStyle w:val="Prrafodelista"/>
        <w:widowControl w:val="0"/>
        <w:numPr>
          <w:ilvl w:val="0"/>
          <w:numId w:val="2"/>
        </w:numPr>
        <w:tabs>
          <w:tab w:val="left" w:pos="484"/>
        </w:tabs>
        <w:autoSpaceDE w:val="0"/>
        <w:autoSpaceDN w:val="0"/>
        <w:spacing w:before="50" w:after="0" w:line="240" w:lineRule="auto"/>
        <w:ind w:left="484" w:hanging="222"/>
        <w:contextualSpacing w:val="0"/>
        <w:jc w:val="both"/>
        <w:rPr>
          <w:b/>
          <w:bCs/>
          <w:sz w:val="20"/>
        </w:rPr>
      </w:pPr>
      <w:r w:rsidRPr="00C11A82">
        <w:rPr>
          <w:b/>
          <w:bCs/>
          <w:sz w:val="20"/>
        </w:rPr>
        <w:t>Cambios</w:t>
      </w:r>
      <w:r w:rsidRPr="00C11A82">
        <w:rPr>
          <w:b/>
          <w:bCs/>
          <w:spacing w:val="-6"/>
          <w:sz w:val="20"/>
        </w:rPr>
        <w:t xml:space="preserve"> </w:t>
      </w:r>
      <w:r w:rsidRPr="00C11A82">
        <w:rPr>
          <w:b/>
          <w:bCs/>
          <w:sz w:val="20"/>
        </w:rPr>
        <w:t>Poblacionales:</w:t>
      </w:r>
      <w:r w:rsidRPr="00C11A82">
        <w:rPr>
          <w:b/>
          <w:bCs/>
          <w:spacing w:val="-3"/>
          <w:sz w:val="20"/>
        </w:rPr>
        <w:t xml:space="preserve"> </w:t>
      </w:r>
      <w:r w:rsidRPr="00C11A82">
        <w:rPr>
          <w:b/>
          <w:bCs/>
          <w:sz w:val="20"/>
        </w:rPr>
        <w:t>Desarrollo</w:t>
      </w:r>
      <w:r w:rsidRPr="00C11A82">
        <w:rPr>
          <w:b/>
          <w:bCs/>
          <w:spacing w:val="-3"/>
          <w:sz w:val="20"/>
        </w:rPr>
        <w:t xml:space="preserve"> </w:t>
      </w:r>
      <w:r w:rsidRPr="00C11A82">
        <w:rPr>
          <w:b/>
          <w:bCs/>
          <w:sz w:val="20"/>
        </w:rPr>
        <w:t>vs.</w:t>
      </w:r>
      <w:r w:rsidRPr="00C11A82">
        <w:rPr>
          <w:b/>
          <w:bCs/>
          <w:spacing w:val="-3"/>
          <w:sz w:val="20"/>
        </w:rPr>
        <w:t xml:space="preserve"> </w:t>
      </w:r>
      <w:r w:rsidRPr="00C11A82">
        <w:rPr>
          <w:b/>
          <w:bCs/>
          <w:sz w:val="20"/>
        </w:rPr>
        <w:t>Vías</w:t>
      </w:r>
      <w:r w:rsidRPr="00C11A82">
        <w:rPr>
          <w:b/>
          <w:bCs/>
          <w:spacing w:val="-3"/>
          <w:sz w:val="20"/>
        </w:rPr>
        <w:t xml:space="preserve"> </w:t>
      </w:r>
      <w:r w:rsidRPr="00C11A82">
        <w:rPr>
          <w:b/>
          <w:bCs/>
          <w:sz w:val="20"/>
        </w:rPr>
        <w:t>de</w:t>
      </w:r>
      <w:r w:rsidRPr="00C11A82">
        <w:rPr>
          <w:b/>
          <w:bCs/>
          <w:spacing w:val="-5"/>
          <w:sz w:val="20"/>
        </w:rPr>
        <w:t xml:space="preserve"> </w:t>
      </w:r>
      <w:r w:rsidRPr="00C11A82">
        <w:rPr>
          <w:b/>
          <w:bCs/>
          <w:spacing w:val="-2"/>
          <w:sz w:val="20"/>
        </w:rPr>
        <w:t>Desarrollo</w:t>
      </w:r>
    </w:p>
    <w:p w14:paraId="4E83A4EC" w14:textId="77777777" w:rsidR="007C78E1" w:rsidRDefault="007C78E1" w:rsidP="007C78E1">
      <w:pPr>
        <w:pStyle w:val="Textoindependiente"/>
        <w:ind w:left="262" w:right="260"/>
      </w:pPr>
      <w:r>
        <w:t>La comparación entre países desarrollados (PD) y países en vías de desarrollo (PVD) ilustra la divergencia de la transición demográfica. Los PD completaron su transición demográfica antes, resultando en poblaciones envejecidas. Los PVD se encuentran en fases de crecimiento rápido o estabilización tardía.</w:t>
      </w:r>
    </w:p>
    <w:p w14:paraId="2B5AD0BF" w14:textId="77777777" w:rsidR="007C78E1" w:rsidRPr="00C11A82" w:rsidRDefault="007C78E1" w:rsidP="007C78E1">
      <w:pPr>
        <w:pStyle w:val="Textoindependiente"/>
        <w:ind w:left="262"/>
        <w:rPr>
          <w:b/>
          <w:bCs/>
        </w:rPr>
      </w:pPr>
      <w:r w:rsidRPr="00C11A82">
        <w:rPr>
          <w:b/>
          <w:bCs/>
        </w:rPr>
        <w:t>Envejecimiento</w:t>
      </w:r>
      <w:r w:rsidRPr="00C11A82">
        <w:rPr>
          <w:b/>
          <w:bCs/>
          <w:spacing w:val="-5"/>
        </w:rPr>
        <w:t xml:space="preserve"> </w:t>
      </w:r>
      <w:r w:rsidRPr="00C11A82">
        <w:rPr>
          <w:b/>
          <w:bCs/>
        </w:rPr>
        <w:t>vs.</w:t>
      </w:r>
      <w:r w:rsidRPr="00C11A82">
        <w:rPr>
          <w:b/>
          <w:bCs/>
          <w:spacing w:val="-6"/>
        </w:rPr>
        <w:t xml:space="preserve"> </w:t>
      </w:r>
      <w:r w:rsidRPr="00C11A82">
        <w:rPr>
          <w:b/>
          <w:bCs/>
        </w:rPr>
        <w:t>Juventud</w:t>
      </w:r>
      <w:r w:rsidRPr="00C11A82">
        <w:rPr>
          <w:b/>
          <w:bCs/>
          <w:spacing w:val="-4"/>
        </w:rPr>
        <w:t xml:space="preserve"> </w:t>
      </w:r>
      <w:r w:rsidRPr="00C11A82">
        <w:rPr>
          <w:b/>
          <w:bCs/>
        </w:rPr>
        <w:t>(Japón</w:t>
      </w:r>
      <w:r w:rsidRPr="00C11A82">
        <w:rPr>
          <w:b/>
          <w:bCs/>
          <w:spacing w:val="-4"/>
        </w:rPr>
        <w:t xml:space="preserve"> </w:t>
      </w:r>
      <w:r w:rsidRPr="00C11A82">
        <w:rPr>
          <w:b/>
          <w:bCs/>
        </w:rPr>
        <w:t>vs.</w:t>
      </w:r>
      <w:r w:rsidRPr="00C11A82">
        <w:rPr>
          <w:b/>
          <w:bCs/>
          <w:spacing w:val="-4"/>
        </w:rPr>
        <w:t xml:space="preserve"> </w:t>
      </w:r>
      <w:r w:rsidRPr="00C11A82">
        <w:rPr>
          <w:b/>
          <w:bCs/>
          <w:spacing w:val="-2"/>
        </w:rPr>
        <w:t>Bolivia)</w:t>
      </w:r>
    </w:p>
    <w:p w14:paraId="5606EF26" w14:textId="77777777" w:rsidR="007C78E1" w:rsidRDefault="007C78E1" w:rsidP="007C78E1">
      <w:pPr>
        <w:pStyle w:val="Prrafodelista"/>
        <w:widowControl w:val="0"/>
        <w:numPr>
          <w:ilvl w:val="1"/>
          <w:numId w:val="2"/>
        </w:numPr>
        <w:tabs>
          <w:tab w:val="left" w:pos="982"/>
        </w:tabs>
        <w:autoSpaceDE w:val="0"/>
        <w:autoSpaceDN w:val="0"/>
        <w:spacing w:before="1" w:after="0" w:line="240" w:lineRule="auto"/>
        <w:ind w:right="259"/>
        <w:contextualSpacing w:val="0"/>
        <w:jc w:val="both"/>
        <w:rPr>
          <w:sz w:val="20"/>
        </w:rPr>
      </w:pPr>
      <w:r>
        <w:rPr>
          <w:sz w:val="20"/>
        </w:rPr>
        <w:t>Japón (PD): Representa el extremo del envejecimiento poblacional. Tras completar su transición demográfica en el siglo XX, Japón tiene una de las tasas</w:t>
      </w:r>
      <w:r>
        <w:rPr>
          <w:spacing w:val="-2"/>
          <w:sz w:val="20"/>
        </w:rPr>
        <w:t xml:space="preserve"> </w:t>
      </w:r>
      <w:r>
        <w:rPr>
          <w:sz w:val="20"/>
        </w:rPr>
        <w:t>de natalidad más bajas y la esperanza de vida más alta del mundo. Su reto es la disminución de la población</w:t>
      </w:r>
      <w:r>
        <w:rPr>
          <w:spacing w:val="40"/>
          <w:sz w:val="20"/>
        </w:rPr>
        <w:t xml:space="preserve"> </w:t>
      </w:r>
      <w:r>
        <w:rPr>
          <w:sz w:val="20"/>
        </w:rPr>
        <w:t>activa y la carga sobre los sistemas de seguridad social.</w:t>
      </w:r>
    </w:p>
    <w:p w14:paraId="631174BF" w14:textId="77777777" w:rsidR="007C78E1" w:rsidRDefault="007C78E1" w:rsidP="007C78E1">
      <w:pPr>
        <w:pStyle w:val="Prrafodelista"/>
        <w:widowControl w:val="0"/>
        <w:numPr>
          <w:ilvl w:val="1"/>
          <w:numId w:val="2"/>
        </w:numPr>
        <w:tabs>
          <w:tab w:val="left" w:pos="982"/>
        </w:tabs>
        <w:autoSpaceDE w:val="0"/>
        <w:autoSpaceDN w:val="0"/>
        <w:spacing w:after="0" w:line="240" w:lineRule="auto"/>
        <w:ind w:right="261"/>
        <w:contextualSpacing w:val="0"/>
        <w:jc w:val="both"/>
        <w:rPr>
          <w:sz w:val="20"/>
        </w:rPr>
      </w:pPr>
      <w:r>
        <w:rPr>
          <w:sz w:val="20"/>
        </w:rPr>
        <w:t>Bolivia (PVD): Muestra una estructura más joven. Si bien su tasa de natalidad ha descendido, mantiene una población con una proporción de jóvenes significativamente mayor</w:t>
      </w:r>
      <w:r>
        <w:rPr>
          <w:spacing w:val="-3"/>
          <w:sz w:val="20"/>
        </w:rPr>
        <w:t xml:space="preserve"> </w:t>
      </w:r>
      <w:r>
        <w:rPr>
          <w:sz w:val="20"/>
        </w:rPr>
        <w:t>que</w:t>
      </w:r>
      <w:r>
        <w:rPr>
          <w:spacing w:val="-1"/>
          <w:sz w:val="20"/>
        </w:rPr>
        <w:t xml:space="preserve"> </w:t>
      </w:r>
      <w:r>
        <w:rPr>
          <w:sz w:val="20"/>
        </w:rPr>
        <w:t>la</w:t>
      </w:r>
      <w:r>
        <w:rPr>
          <w:spacing w:val="-2"/>
          <w:sz w:val="20"/>
        </w:rPr>
        <w:t xml:space="preserve"> </w:t>
      </w:r>
      <w:r>
        <w:rPr>
          <w:sz w:val="20"/>
        </w:rPr>
        <w:t>de</w:t>
      </w:r>
      <w:r>
        <w:rPr>
          <w:spacing w:val="-1"/>
          <w:sz w:val="20"/>
        </w:rPr>
        <w:t xml:space="preserve"> </w:t>
      </w:r>
      <w:r>
        <w:rPr>
          <w:sz w:val="20"/>
        </w:rPr>
        <w:t>Japón.</w:t>
      </w:r>
      <w:r>
        <w:rPr>
          <w:spacing w:val="-1"/>
          <w:sz w:val="20"/>
        </w:rPr>
        <w:t xml:space="preserve"> </w:t>
      </w:r>
      <w:r>
        <w:rPr>
          <w:sz w:val="20"/>
        </w:rPr>
        <w:t>Su</w:t>
      </w:r>
      <w:r>
        <w:rPr>
          <w:spacing w:val="-1"/>
          <w:sz w:val="20"/>
        </w:rPr>
        <w:t xml:space="preserve"> </w:t>
      </w:r>
      <w:r>
        <w:rPr>
          <w:sz w:val="20"/>
        </w:rPr>
        <w:t>reto</w:t>
      </w:r>
      <w:r>
        <w:rPr>
          <w:spacing w:val="-1"/>
          <w:sz w:val="20"/>
        </w:rPr>
        <w:t xml:space="preserve"> </w:t>
      </w:r>
      <w:r>
        <w:rPr>
          <w:sz w:val="20"/>
        </w:rPr>
        <w:t>es</w:t>
      </w:r>
      <w:r>
        <w:rPr>
          <w:spacing w:val="-2"/>
          <w:sz w:val="20"/>
        </w:rPr>
        <w:t xml:space="preserve"> </w:t>
      </w:r>
      <w:r>
        <w:rPr>
          <w:sz w:val="20"/>
        </w:rPr>
        <w:t>la</w:t>
      </w:r>
      <w:r>
        <w:rPr>
          <w:spacing w:val="-2"/>
          <w:sz w:val="20"/>
        </w:rPr>
        <w:t xml:space="preserve"> </w:t>
      </w:r>
      <w:r>
        <w:rPr>
          <w:sz w:val="20"/>
        </w:rPr>
        <w:t>provisión</w:t>
      </w:r>
      <w:r>
        <w:rPr>
          <w:spacing w:val="-1"/>
          <w:sz w:val="20"/>
        </w:rPr>
        <w:t xml:space="preserve"> </w:t>
      </w:r>
      <w:r>
        <w:rPr>
          <w:sz w:val="20"/>
        </w:rPr>
        <w:t>de</w:t>
      </w:r>
      <w:r>
        <w:rPr>
          <w:spacing w:val="-1"/>
          <w:sz w:val="20"/>
        </w:rPr>
        <w:t xml:space="preserve"> </w:t>
      </w:r>
      <w:r>
        <w:rPr>
          <w:sz w:val="20"/>
        </w:rPr>
        <w:t>empleo,</w:t>
      </w:r>
      <w:r>
        <w:rPr>
          <w:spacing w:val="-2"/>
          <w:sz w:val="20"/>
        </w:rPr>
        <w:t xml:space="preserve"> </w:t>
      </w:r>
      <w:r>
        <w:rPr>
          <w:sz w:val="20"/>
        </w:rPr>
        <w:t>educación</w:t>
      </w:r>
      <w:r>
        <w:rPr>
          <w:spacing w:val="-1"/>
          <w:sz w:val="20"/>
        </w:rPr>
        <w:t xml:space="preserve"> </w:t>
      </w:r>
      <w:r>
        <w:rPr>
          <w:sz w:val="20"/>
        </w:rPr>
        <w:t>e</w:t>
      </w:r>
      <w:r>
        <w:rPr>
          <w:spacing w:val="-1"/>
          <w:sz w:val="20"/>
        </w:rPr>
        <w:t xml:space="preserve"> </w:t>
      </w:r>
      <w:r>
        <w:rPr>
          <w:sz w:val="20"/>
        </w:rPr>
        <w:t>infraestructura</w:t>
      </w:r>
      <w:r>
        <w:rPr>
          <w:spacing w:val="-2"/>
          <w:sz w:val="20"/>
        </w:rPr>
        <w:t xml:space="preserve"> </w:t>
      </w:r>
      <w:r>
        <w:rPr>
          <w:sz w:val="20"/>
        </w:rPr>
        <w:t>para esta población en crecimiento.</w:t>
      </w:r>
    </w:p>
    <w:p w14:paraId="2FB8AB77" w14:textId="77777777" w:rsidR="007C78E1" w:rsidRPr="00C11A82" w:rsidRDefault="007C78E1" w:rsidP="007C78E1">
      <w:pPr>
        <w:pStyle w:val="Textoindependiente"/>
        <w:spacing w:after="29" w:line="229" w:lineRule="exact"/>
        <w:ind w:left="262"/>
        <w:rPr>
          <w:b/>
          <w:bCs/>
        </w:rPr>
      </w:pPr>
      <w:r w:rsidRPr="00C11A82">
        <w:rPr>
          <w:b/>
          <w:bCs/>
        </w:rPr>
        <w:t>Estancamiento</w:t>
      </w:r>
      <w:r w:rsidRPr="00C11A82">
        <w:rPr>
          <w:b/>
          <w:bCs/>
          <w:spacing w:val="-5"/>
        </w:rPr>
        <w:t xml:space="preserve"> </w:t>
      </w:r>
      <w:r w:rsidRPr="00C11A82">
        <w:rPr>
          <w:b/>
          <w:bCs/>
        </w:rPr>
        <w:t>vs.</w:t>
      </w:r>
      <w:r w:rsidRPr="00C11A82">
        <w:rPr>
          <w:b/>
          <w:bCs/>
          <w:spacing w:val="-3"/>
        </w:rPr>
        <w:t xml:space="preserve"> </w:t>
      </w:r>
      <w:r w:rsidRPr="00C11A82">
        <w:rPr>
          <w:b/>
          <w:bCs/>
        </w:rPr>
        <w:t>Alto</w:t>
      </w:r>
      <w:r w:rsidRPr="00C11A82">
        <w:rPr>
          <w:b/>
          <w:bCs/>
          <w:spacing w:val="-4"/>
        </w:rPr>
        <w:t xml:space="preserve"> </w:t>
      </w:r>
      <w:r w:rsidRPr="00C11A82">
        <w:rPr>
          <w:b/>
          <w:bCs/>
        </w:rPr>
        <w:t>Crecimiento</w:t>
      </w:r>
      <w:r w:rsidRPr="00C11A82">
        <w:rPr>
          <w:b/>
          <w:bCs/>
          <w:spacing w:val="-3"/>
        </w:rPr>
        <w:t xml:space="preserve"> </w:t>
      </w:r>
      <w:r w:rsidRPr="00C11A82">
        <w:rPr>
          <w:b/>
          <w:bCs/>
        </w:rPr>
        <w:t>(España</w:t>
      </w:r>
      <w:r w:rsidRPr="00C11A82">
        <w:rPr>
          <w:b/>
          <w:bCs/>
          <w:spacing w:val="-5"/>
        </w:rPr>
        <w:t xml:space="preserve"> </w:t>
      </w:r>
      <w:r w:rsidRPr="00C11A82">
        <w:rPr>
          <w:b/>
          <w:bCs/>
        </w:rPr>
        <w:t>y</w:t>
      </w:r>
      <w:r w:rsidRPr="00C11A82">
        <w:rPr>
          <w:b/>
          <w:bCs/>
          <w:spacing w:val="-3"/>
        </w:rPr>
        <w:t xml:space="preserve"> </w:t>
      </w:r>
      <w:r w:rsidRPr="00C11A82">
        <w:rPr>
          <w:b/>
          <w:bCs/>
        </w:rPr>
        <w:t>Finlandia</w:t>
      </w:r>
      <w:r w:rsidRPr="00C11A82">
        <w:rPr>
          <w:b/>
          <w:bCs/>
          <w:spacing w:val="-4"/>
        </w:rPr>
        <w:t xml:space="preserve"> </w:t>
      </w:r>
      <w:r w:rsidRPr="00C11A82">
        <w:rPr>
          <w:b/>
          <w:bCs/>
        </w:rPr>
        <w:t>vs.</w:t>
      </w:r>
      <w:r w:rsidRPr="00C11A82">
        <w:rPr>
          <w:b/>
          <w:bCs/>
          <w:spacing w:val="-2"/>
        </w:rPr>
        <w:t xml:space="preserve"> </w:t>
      </w:r>
      <w:r w:rsidRPr="00C11A82">
        <w:rPr>
          <w:b/>
          <w:bCs/>
        </w:rPr>
        <w:t>Ruanda</w:t>
      </w:r>
      <w:r w:rsidRPr="00C11A82">
        <w:rPr>
          <w:b/>
          <w:bCs/>
          <w:spacing w:val="-5"/>
        </w:rPr>
        <w:t xml:space="preserve"> </w:t>
      </w:r>
      <w:r w:rsidRPr="00C11A82">
        <w:rPr>
          <w:b/>
          <w:bCs/>
        </w:rPr>
        <w:t>y</w:t>
      </w:r>
      <w:r w:rsidRPr="00C11A82">
        <w:rPr>
          <w:b/>
          <w:bCs/>
          <w:spacing w:val="-2"/>
        </w:rPr>
        <w:t xml:space="preserve"> Pakistán)</w:t>
      </w:r>
    </w:p>
    <w:tbl>
      <w:tblPr>
        <w:tblStyle w:val="TableNormal"/>
        <w:tblW w:w="0" w:type="auto"/>
        <w:tblInd w:w="2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2"/>
        <w:gridCol w:w="3856"/>
        <w:gridCol w:w="3896"/>
      </w:tblGrid>
      <w:tr w:rsidR="007C78E1" w14:paraId="7CEED928" w14:textId="77777777" w:rsidTr="00131814">
        <w:trPr>
          <w:trHeight w:val="496"/>
        </w:trPr>
        <w:tc>
          <w:tcPr>
            <w:tcW w:w="1132" w:type="dxa"/>
            <w:tcBorders>
              <w:bottom w:val="double" w:sz="6" w:space="0" w:color="000000"/>
              <w:right w:val="double" w:sz="6" w:space="0" w:color="000000"/>
            </w:tcBorders>
          </w:tcPr>
          <w:p w14:paraId="5A96B32B" w14:textId="77777777" w:rsidR="007C78E1" w:rsidRDefault="007C78E1" w:rsidP="00131814">
            <w:pPr>
              <w:pStyle w:val="TableParagraph"/>
              <w:spacing w:before="15"/>
              <w:ind w:left="22"/>
              <w:rPr>
                <w:sz w:val="20"/>
              </w:rPr>
            </w:pPr>
            <w:r>
              <w:rPr>
                <w:spacing w:val="-4"/>
                <w:sz w:val="20"/>
              </w:rPr>
              <w:t xml:space="preserve">País </w:t>
            </w:r>
            <w:r>
              <w:rPr>
                <w:spacing w:val="-2"/>
                <w:sz w:val="20"/>
              </w:rPr>
              <w:t>(Contexto)</w:t>
            </w:r>
          </w:p>
        </w:tc>
        <w:tc>
          <w:tcPr>
            <w:tcW w:w="3856" w:type="dxa"/>
            <w:tcBorders>
              <w:left w:val="double" w:sz="6" w:space="0" w:color="000000"/>
              <w:bottom w:val="double" w:sz="6" w:space="0" w:color="000000"/>
              <w:right w:val="double" w:sz="6" w:space="0" w:color="000000"/>
            </w:tcBorders>
          </w:tcPr>
          <w:p w14:paraId="626468A3" w14:textId="77777777" w:rsidR="007C78E1" w:rsidRDefault="007C78E1" w:rsidP="00131814">
            <w:pPr>
              <w:pStyle w:val="TableParagraph"/>
              <w:spacing w:before="130"/>
              <w:ind w:left="29"/>
              <w:rPr>
                <w:sz w:val="20"/>
              </w:rPr>
            </w:pPr>
            <w:r>
              <w:rPr>
                <w:sz w:val="20"/>
              </w:rPr>
              <w:t>Crecimiento</w:t>
            </w:r>
            <w:r>
              <w:rPr>
                <w:spacing w:val="-9"/>
                <w:sz w:val="20"/>
              </w:rPr>
              <w:t xml:space="preserve"> </w:t>
            </w:r>
            <w:r>
              <w:rPr>
                <w:sz w:val="20"/>
              </w:rPr>
              <w:t>Poblacional</w:t>
            </w:r>
            <w:r>
              <w:rPr>
                <w:spacing w:val="-7"/>
                <w:sz w:val="20"/>
              </w:rPr>
              <w:t xml:space="preserve"> </w:t>
            </w:r>
            <w:r>
              <w:rPr>
                <w:sz w:val="20"/>
              </w:rPr>
              <w:t>(Siglos</w:t>
            </w:r>
            <w:r>
              <w:rPr>
                <w:spacing w:val="-6"/>
                <w:sz w:val="20"/>
              </w:rPr>
              <w:t xml:space="preserve"> </w:t>
            </w:r>
            <w:r>
              <w:rPr>
                <w:sz w:val="20"/>
              </w:rPr>
              <w:t>XX-</w:t>
            </w:r>
            <w:r>
              <w:rPr>
                <w:spacing w:val="-4"/>
                <w:sz w:val="20"/>
              </w:rPr>
              <w:t>XXI)</w:t>
            </w:r>
          </w:p>
        </w:tc>
        <w:tc>
          <w:tcPr>
            <w:tcW w:w="3896" w:type="dxa"/>
            <w:tcBorders>
              <w:left w:val="double" w:sz="6" w:space="0" w:color="000000"/>
              <w:bottom w:val="double" w:sz="6" w:space="0" w:color="000000"/>
            </w:tcBorders>
          </w:tcPr>
          <w:p w14:paraId="410F2442" w14:textId="77777777" w:rsidR="007C78E1" w:rsidRDefault="007C78E1" w:rsidP="00131814">
            <w:pPr>
              <w:pStyle w:val="TableParagraph"/>
              <w:spacing w:before="130"/>
              <w:ind w:left="28"/>
              <w:rPr>
                <w:sz w:val="20"/>
              </w:rPr>
            </w:pPr>
            <w:r>
              <w:rPr>
                <w:sz w:val="20"/>
              </w:rPr>
              <w:t>Implicación</w:t>
            </w:r>
            <w:r>
              <w:rPr>
                <w:spacing w:val="-7"/>
                <w:sz w:val="20"/>
              </w:rPr>
              <w:t xml:space="preserve"> </w:t>
            </w:r>
            <w:r>
              <w:rPr>
                <w:sz w:val="20"/>
              </w:rPr>
              <w:t>Demográfica</w:t>
            </w:r>
            <w:r>
              <w:rPr>
                <w:spacing w:val="-7"/>
                <w:sz w:val="20"/>
              </w:rPr>
              <w:t xml:space="preserve"> </w:t>
            </w:r>
            <w:r>
              <w:rPr>
                <w:spacing w:val="-2"/>
                <w:sz w:val="20"/>
              </w:rPr>
              <w:t>Actual</w:t>
            </w:r>
          </w:p>
        </w:tc>
      </w:tr>
      <w:tr w:rsidR="007C78E1" w14:paraId="79EE035B" w14:textId="77777777" w:rsidTr="00131814">
        <w:trPr>
          <w:trHeight w:val="735"/>
        </w:trPr>
        <w:tc>
          <w:tcPr>
            <w:tcW w:w="1132" w:type="dxa"/>
            <w:tcBorders>
              <w:top w:val="double" w:sz="6" w:space="0" w:color="000000"/>
              <w:bottom w:val="double" w:sz="6" w:space="0" w:color="000000"/>
              <w:right w:val="double" w:sz="6" w:space="0" w:color="000000"/>
            </w:tcBorders>
          </w:tcPr>
          <w:p w14:paraId="720DC3EC" w14:textId="77777777" w:rsidR="007C78E1" w:rsidRDefault="007C78E1" w:rsidP="00131814">
            <w:pPr>
              <w:pStyle w:val="TableParagraph"/>
              <w:spacing w:before="138"/>
              <w:ind w:left="22" w:right="393"/>
              <w:rPr>
                <w:sz w:val="20"/>
              </w:rPr>
            </w:pPr>
            <w:r>
              <w:rPr>
                <w:spacing w:val="-2"/>
                <w:sz w:val="20"/>
              </w:rPr>
              <w:t xml:space="preserve">España </w:t>
            </w:r>
            <w:r>
              <w:rPr>
                <w:spacing w:val="-4"/>
                <w:sz w:val="20"/>
              </w:rPr>
              <w:t>(PD)</w:t>
            </w:r>
          </w:p>
        </w:tc>
        <w:tc>
          <w:tcPr>
            <w:tcW w:w="3856" w:type="dxa"/>
            <w:tcBorders>
              <w:top w:val="double" w:sz="6" w:space="0" w:color="000000"/>
              <w:left w:val="double" w:sz="6" w:space="0" w:color="000000"/>
              <w:bottom w:val="double" w:sz="6" w:space="0" w:color="000000"/>
              <w:right w:val="double" w:sz="6" w:space="0" w:color="000000"/>
            </w:tcBorders>
          </w:tcPr>
          <w:p w14:paraId="15222042" w14:textId="77777777" w:rsidR="007C78E1" w:rsidRDefault="007C78E1" w:rsidP="00131814">
            <w:pPr>
              <w:pStyle w:val="TableParagraph"/>
              <w:spacing w:before="24"/>
              <w:ind w:left="29" w:right="15"/>
              <w:jc w:val="both"/>
              <w:rPr>
                <w:sz w:val="20"/>
              </w:rPr>
            </w:pPr>
            <w:r>
              <w:rPr>
                <w:sz w:val="20"/>
              </w:rPr>
              <w:t>Crecimiento bajo, impulsado a menudo por la inmigración. La natalidad cayó por debajo de la tasa de reemplazo.</w:t>
            </w:r>
          </w:p>
        </w:tc>
        <w:tc>
          <w:tcPr>
            <w:tcW w:w="3896" w:type="dxa"/>
            <w:tcBorders>
              <w:top w:val="double" w:sz="6" w:space="0" w:color="000000"/>
              <w:left w:val="double" w:sz="6" w:space="0" w:color="000000"/>
              <w:bottom w:val="double" w:sz="6" w:space="0" w:color="000000"/>
            </w:tcBorders>
          </w:tcPr>
          <w:p w14:paraId="593C50A1" w14:textId="77777777" w:rsidR="007C78E1" w:rsidRDefault="007C78E1" w:rsidP="00131814">
            <w:pPr>
              <w:pStyle w:val="TableParagraph"/>
              <w:spacing w:before="24"/>
              <w:ind w:left="28" w:right="5"/>
              <w:jc w:val="both"/>
              <w:rPr>
                <w:sz w:val="20"/>
              </w:rPr>
            </w:pPr>
            <w:r>
              <w:rPr>
                <w:sz w:val="20"/>
              </w:rPr>
              <w:t>Envejecimiento de la pirámide y dependencia de la migración para mantener la fuerza laboral.</w:t>
            </w:r>
          </w:p>
        </w:tc>
      </w:tr>
      <w:tr w:rsidR="007C78E1" w14:paraId="4C2AB5D9" w14:textId="77777777" w:rsidTr="00131814">
        <w:trPr>
          <w:trHeight w:val="735"/>
        </w:trPr>
        <w:tc>
          <w:tcPr>
            <w:tcW w:w="1132" w:type="dxa"/>
            <w:tcBorders>
              <w:top w:val="double" w:sz="6" w:space="0" w:color="000000"/>
              <w:bottom w:val="double" w:sz="6" w:space="0" w:color="000000"/>
              <w:right w:val="double" w:sz="6" w:space="0" w:color="000000"/>
            </w:tcBorders>
          </w:tcPr>
          <w:p w14:paraId="3B03B637" w14:textId="77777777" w:rsidR="007C78E1" w:rsidRDefault="007C78E1" w:rsidP="00131814">
            <w:pPr>
              <w:pStyle w:val="TableParagraph"/>
              <w:spacing w:before="137"/>
              <w:ind w:left="22"/>
              <w:rPr>
                <w:sz w:val="20"/>
              </w:rPr>
            </w:pPr>
            <w:r>
              <w:rPr>
                <w:spacing w:val="-2"/>
                <w:sz w:val="20"/>
              </w:rPr>
              <w:t xml:space="preserve">Finlandia </w:t>
            </w:r>
            <w:r>
              <w:rPr>
                <w:spacing w:val="-4"/>
                <w:sz w:val="20"/>
              </w:rPr>
              <w:t>(PD)</w:t>
            </w:r>
          </w:p>
        </w:tc>
        <w:tc>
          <w:tcPr>
            <w:tcW w:w="3856" w:type="dxa"/>
            <w:tcBorders>
              <w:top w:val="double" w:sz="6" w:space="0" w:color="000000"/>
              <w:left w:val="double" w:sz="6" w:space="0" w:color="000000"/>
              <w:bottom w:val="double" w:sz="6" w:space="0" w:color="000000"/>
              <w:right w:val="double" w:sz="6" w:space="0" w:color="000000"/>
            </w:tcBorders>
          </w:tcPr>
          <w:p w14:paraId="18723513" w14:textId="77777777" w:rsidR="007C78E1" w:rsidRDefault="007C78E1" w:rsidP="00131814">
            <w:pPr>
              <w:pStyle w:val="TableParagraph"/>
              <w:spacing w:before="23"/>
              <w:ind w:left="29" w:right="16"/>
              <w:jc w:val="both"/>
              <w:rPr>
                <w:sz w:val="20"/>
              </w:rPr>
            </w:pPr>
            <w:r>
              <w:rPr>
                <w:sz w:val="20"/>
              </w:rPr>
              <w:t>Crecimiento muy bajo y estable, con una transición demográfica completada en el siglo XX.</w:t>
            </w:r>
          </w:p>
        </w:tc>
        <w:tc>
          <w:tcPr>
            <w:tcW w:w="3896" w:type="dxa"/>
            <w:tcBorders>
              <w:top w:val="double" w:sz="6" w:space="0" w:color="000000"/>
              <w:left w:val="double" w:sz="6" w:space="0" w:color="000000"/>
              <w:bottom w:val="double" w:sz="6" w:space="0" w:color="000000"/>
            </w:tcBorders>
          </w:tcPr>
          <w:p w14:paraId="706ACC40" w14:textId="77777777" w:rsidR="007C78E1" w:rsidRDefault="007C78E1" w:rsidP="00131814">
            <w:pPr>
              <w:pStyle w:val="TableParagraph"/>
              <w:spacing w:before="23"/>
              <w:ind w:left="28" w:right="7"/>
              <w:jc w:val="both"/>
              <w:rPr>
                <w:sz w:val="20"/>
              </w:rPr>
            </w:pPr>
            <w:r>
              <w:rPr>
                <w:sz w:val="20"/>
              </w:rPr>
              <w:t>Estancamiento o ligero declive; retos en la financiación de los servicios sociales para los mayores.</w:t>
            </w:r>
          </w:p>
        </w:tc>
      </w:tr>
      <w:tr w:rsidR="007C78E1" w14:paraId="240F166D" w14:textId="77777777" w:rsidTr="00131814">
        <w:trPr>
          <w:trHeight w:val="965"/>
        </w:trPr>
        <w:tc>
          <w:tcPr>
            <w:tcW w:w="1132" w:type="dxa"/>
            <w:tcBorders>
              <w:top w:val="double" w:sz="6" w:space="0" w:color="000000"/>
              <w:bottom w:val="double" w:sz="6" w:space="0" w:color="000000"/>
              <w:right w:val="double" w:sz="6" w:space="0" w:color="000000"/>
            </w:tcBorders>
          </w:tcPr>
          <w:p w14:paraId="1D8F36C0" w14:textId="77777777" w:rsidR="007C78E1" w:rsidRDefault="007C78E1" w:rsidP="00131814">
            <w:pPr>
              <w:pStyle w:val="TableParagraph"/>
              <w:spacing w:before="23"/>
              <w:rPr>
                <w:sz w:val="20"/>
              </w:rPr>
            </w:pPr>
          </w:p>
          <w:p w14:paraId="1A343354" w14:textId="77777777" w:rsidR="007C78E1" w:rsidRDefault="007C78E1" w:rsidP="00131814">
            <w:pPr>
              <w:pStyle w:val="TableParagraph"/>
              <w:spacing w:before="0"/>
              <w:ind w:left="22" w:right="376"/>
              <w:rPr>
                <w:sz w:val="20"/>
              </w:rPr>
            </w:pPr>
            <w:r>
              <w:rPr>
                <w:spacing w:val="-2"/>
                <w:sz w:val="20"/>
              </w:rPr>
              <w:t>Ruanda (PVD)</w:t>
            </w:r>
          </w:p>
        </w:tc>
        <w:tc>
          <w:tcPr>
            <w:tcW w:w="3856" w:type="dxa"/>
            <w:tcBorders>
              <w:top w:val="double" w:sz="6" w:space="0" w:color="000000"/>
              <w:left w:val="double" w:sz="6" w:space="0" w:color="000000"/>
              <w:bottom w:val="double" w:sz="6" w:space="0" w:color="000000"/>
              <w:right w:val="double" w:sz="6" w:space="0" w:color="000000"/>
            </w:tcBorders>
          </w:tcPr>
          <w:p w14:paraId="5FA1CD3E" w14:textId="77777777" w:rsidR="007C78E1" w:rsidRDefault="007C78E1" w:rsidP="00131814">
            <w:pPr>
              <w:pStyle w:val="TableParagraph"/>
              <w:spacing w:before="23"/>
              <w:ind w:left="29" w:right="12"/>
              <w:jc w:val="both"/>
              <w:rPr>
                <w:sz w:val="20"/>
              </w:rPr>
            </w:pPr>
            <w:r>
              <w:rPr>
                <w:sz w:val="20"/>
              </w:rPr>
              <w:t>Experimentó una explosión demográfica en el siglo XX, ralentizada por el</w:t>
            </w:r>
            <w:r>
              <w:rPr>
                <w:spacing w:val="40"/>
                <w:sz w:val="20"/>
              </w:rPr>
              <w:t xml:space="preserve"> </w:t>
            </w:r>
            <w:r>
              <w:rPr>
                <w:sz w:val="20"/>
              </w:rPr>
              <w:t>genocidio</w:t>
            </w:r>
            <w:r>
              <w:rPr>
                <w:spacing w:val="-1"/>
                <w:sz w:val="20"/>
              </w:rPr>
              <w:t xml:space="preserve"> </w:t>
            </w:r>
            <w:r>
              <w:rPr>
                <w:sz w:val="20"/>
              </w:rPr>
              <w:t>de</w:t>
            </w:r>
            <w:r>
              <w:rPr>
                <w:spacing w:val="-1"/>
                <w:sz w:val="20"/>
              </w:rPr>
              <w:t xml:space="preserve"> </w:t>
            </w:r>
            <w:r>
              <w:rPr>
                <w:sz w:val="20"/>
              </w:rPr>
              <w:t>1994,</w:t>
            </w:r>
            <w:r>
              <w:rPr>
                <w:spacing w:val="-1"/>
                <w:sz w:val="20"/>
              </w:rPr>
              <w:t xml:space="preserve"> </w:t>
            </w:r>
            <w:r>
              <w:rPr>
                <w:sz w:val="20"/>
              </w:rPr>
              <w:t>pero con una alta tasa de fecundidad posterior.</w:t>
            </w:r>
          </w:p>
        </w:tc>
        <w:tc>
          <w:tcPr>
            <w:tcW w:w="3896" w:type="dxa"/>
            <w:tcBorders>
              <w:top w:val="double" w:sz="6" w:space="0" w:color="000000"/>
              <w:left w:val="double" w:sz="6" w:space="0" w:color="000000"/>
              <w:bottom w:val="double" w:sz="6" w:space="0" w:color="000000"/>
            </w:tcBorders>
          </w:tcPr>
          <w:p w14:paraId="5D4BB869" w14:textId="77777777" w:rsidR="007C78E1" w:rsidRDefault="007C78E1" w:rsidP="00131814">
            <w:pPr>
              <w:pStyle w:val="TableParagraph"/>
              <w:spacing w:before="23"/>
              <w:rPr>
                <w:sz w:val="20"/>
              </w:rPr>
            </w:pPr>
          </w:p>
          <w:p w14:paraId="3CEE7BC5" w14:textId="77777777" w:rsidR="007C78E1" w:rsidRDefault="007C78E1" w:rsidP="00131814">
            <w:pPr>
              <w:pStyle w:val="TableParagraph"/>
              <w:spacing w:before="0"/>
              <w:ind w:left="28"/>
              <w:rPr>
                <w:sz w:val="20"/>
              </w:rPr>
            </w:pPr>
            <w:r>
              <w:rPr>
                <w:sz w:val="20"/>
              </w:rPr>
              <w:t>Población muy joven y densa, con intensa presión sobre la tierra y los recursos.</w:t>
            </w:r>
          </w:p>
        </w:tc>
      </w:tr>
      <w:tr w:rsidR="007C78E1" w14:paraId="434EA26D" w14:textId="77777777" w:rsidTr="00131814">
        <w:trPr>
          <w:trHeight w:val="958"/>
        </w:trPr>
        <w:tc>
          <w:tcPr>
            <w:tcW w:w="1132" w:type="dxa"/>
            <w:tcBorders>
              <w:top w:val="double" w:sz="6" w:space="0" w:color="000000"/>
              <w:right w:val="double" w:sz="6" w:space="0" w:color="000000"/>
            </w:tcBorders>
          </w:tcPr>
          <w:p w14:paraId="71DC0F9D" w14:textId="77777777" w:rsidR="007C78E1" w:rsidRDefault="007C78E1" w:rsidP="00131814">
            <w:pPr>
              <w:pStyle w:val="TableParagraph"/>
              <w:spacing w:before="23"/>
              <w:rPr>
                <w:sz w:val="20"/>
              </w:rPr>
            </w:pPr>
          </w:p>
          <w:p w14:paraId="224FE6D5" w14:textId="77777777" w:rsidR="007C78E1" w:rsidRDefault="007C78E1" w:rsidP="00131814">
            <w:pPr>
              <w:pStyle w:val="TableParagraph"/>
              <w:spacing w:before="1"/>
              <w:ind w:left="22"/>
              <w:rPr>
                <w:sz w:val="20"/>
              </w:rPr>
            </w:pPr>
            <w:r>
              <w:rPr>
                <w:spacing w:val="-2"/>
                <w:sz w:val="20"/>
              </w:rPr>
              <w:t>Paquistán (PVD)</w:t>
            </w:r>
          </w:p>
        </w:tc>
        <w:tc>
          <w:tcPr>
            <w:tcW w:w="3856" w:type="dxa"/>
            <w:tcBorders>
              <w:top w:val="double" w:sz="6" w:space="0" w:color="000000"/>
              <w:left w:val="double" w:sz="6" w:space="0" w:color="000000"/>
              <w:right w:val="double" w:sz="6" w:space="0" w:color="000000"/>
            </w:tcBorders>
          </w:tcPr>
          <w:p w14:paraId="6E574953" w14:textId="77777777" w:rsidR="007C78E1" w:rsidRDefault="007C78E1" w:rsidP="00131814">
            <w:pPr>
              <w:pStyle w:val="TableParagraph"/>
              <w:spacing w:before="138"/>
              <w:ind w:left="29" w:right="15"/>
              <w:jc w:val="both"/>
              <w:rPr>
                <w:sz w:val="20"/>
              </w:rPr>
            </w:pPr>
            <w:r>
              <w:rPr>
                <w:sz w:val="20"/>
              </w:rPr>
              <w:t>Crecimiento sostenido y muy elevado</w:t>
            </w:r>
            <w:r>
              <w:rPr>
                <w:spacing w:val="40"/>
                <w:sz w:val="20"/>
              </w:rPr>
              <w:t xml:space="preserve"> </w:t>
            </w:r>
            <w:r>
              <w:rPr>
                <w:sz w:val="20"/>
              </w:rPr>
              <w:t>(uno de los más altos del mundo) a lo largo del siglo XX y principios del XXI.</w:t>
            </w:r>
          </w:p>
        </w:tc>
        <w:tc>
          <w:tcPr>
            <w:tcW w:w="3896" w:type="dxa"/>
            <w:tcBorders>
              <w:top w:val="double" w:sz="6" w:space="0" w:color="000000"/>
              <w:left w:val="double" w:sz="6" w:space="0" w:color="000000"/>
            </w:tcBorders>
          </w:tcPr>
          <w:p w14:paraId="25A4EE17" w14:textId="77777777" w:rsidR="007C78E1" w:rsidRDefault="007C78E1" w:rsidP="00131814">
            <w:pPr>
              <w:pStyle w:val="TableParagraph"/>
              <w:spacing w:before="19" w:line="230" w:lineRule="atLeast"/>
              <w:ind w:left="28" w:right="6"/>
              <w:jc w:val="both"/>
              <w:rPr>
                <w:sz w:val="20"/>
              </w:rPr>
            </w:pPr>
            <w:r>
              <w:rPr>
                <w:sz w:val="20"/>
              </w:rPr>
              <w:t>Riesgo de superpoblación, alta presión sobre los recursos hídricos y desafíos masivos para el desarrollo de infraestructura y empleo.</w:t>
            </w:r>
          </w:p>
        </w:tc>
      </w:tr>
    </w:tbl>
    <w:p w14:paraId="3ABA00AC" w14:textId="77777777" w:rsidR="007C78E1" w:rsidRPr="00C11A82" w:rsidRDefault="007C78E1" w:rsidP="007C78E1">
      <w:pPr>
        <w:pStyle w:val="Textoindependiente"/>
        <w:spacing w:before="32" w:line="229" w:lineRule="exact"/>
        <w:ind w:left="262"/>
        <w:rPr>
          <w:b/>
          <w:bCs/>
        </w:rPr>
      </w:pPr>
      <w:r w:rsidRPr="00C11A82">
        <w:rPr>
          <w:b/>
          <w:bCs/>
        </w:rPr>
        <w:t>La</w:t>
      </w:r>
      <w:r w:rsidRPr="00C11A82">
        <w:rPr>
          <w:b/>
          <w:bCs/>
          <w:spacing w:val="-3"/>
        </w:rPr>
        <w:t xml:space="preserve"> </w:t>
      </w:r>
      <w:r w:rsidRPr="00C11A82">
        <w:rPr>
          <w:b/>
          <w:bCs/>
        </w:rPr>
        <w:t>Migración</w:t>
      </w:r>
      <w:r w:rsidRPr="00C11A82">
        <w:rPr>
          <w:b/>
          <w:bCs/>
          <w:spacing w:val="-5"/>
        </w:rPr>
        <w:t xml:space="preserve"> </w:t>
      </w:r>
      <w:r w:rsidRPr="00C11A82">
        <w:rPr>
          <w:b/>
          <w:bCs/>
        </w:rPr>
        <w:t>y</w:t>
      </w:r>
      <w:r w:rsidRPr="00C11A82">
        <w:rPr>
          <w:b/>
          <w:bCs/>
          <w:spacing w:val="-3"/>
        </w:rPr>
        <w:t xml:space="preserve"> </w:t>
      </w:r>
      <w:r w:rsidRPr="00C11A82">
        <w:rPr>
          <w:b/>
          <w:bCs/>
        </w:rPr>
        <w:t>la</w:t>
      </w:r>
      <w:r w:rsidRPr="00C11A82">
        <w:rPr>
          <w:b/>
          <w:bCs/>
          <w:spacing w:val="-3"/>
        </w:rPr>
        <w:t xml:space="preserve"> </w:t>
      </w:r>
      <w:r w:rsidRPr="00C11A82">
        <w:rPr>
          <w:b/>
          <w:bCs/>
        </w:rPr>
        <w:t>Diversidad</w:t>
      </w:r>
      <w:r w:rsidRPr="00C11A82">
        <w:rPr>
          <w:b/>
          <w:bCs/>
          <w:spacing w:val="-3"/>
        </w:rPr>
        <w:t xml:space="preserve"> </w:t>
      </w:r>
      <w:r w:rsidRPr="00C11A82">
        <w:rPr>
          <w:b/>
          <w:bCs/>
        </w:rPr>
        <w:t>(Francia</w:t>
      </w:r>
      <w:r w:rsidRPr="00C11A82">
        <w:rPr>
          <w:b/>
          <w:bCs/>
          <w:spacing w:val="-5"/>
        </w:rPr>
        <w:t xml:space="preserve"> </w:t>
      </w:r>
      <w:r w:rsidRPr="00C11A82">
        <w:rPr>
          <w:b/>
          <w:bCs/>
        </w:rPr>
        <w:t>vs.</w:t>
      </w:r>
      <w:r w:rsidRPr="00C11A82">
        <w:rPr>
          <w:b/>
          <w:bCs/>
          <w:spacing w:val="-2"/>
        </w:rPr>
        <w:t xml:space="preserve"> Nicaragua)</w:t>
      </w:r>
    </w:p>
    <w:p w14:paraId="0CB88E7E" w14:textId="77777777" w:rsidR="007C78E1" w:rsidRDefault="007C78E1" w:rsidP="007C78E1">
      <w:pPr>
        <w:pStyle w:val="Prrafodelista"/>
        <w:widowControl w:val="0"/>
        <w:numPr>
          <w:ilvl w:val="1"/>
          <w:numId w:val="2"/>
        </w:numPr>
        <w:tabs>
          <w:tab w:val="left" w:pos="982"/>
        </w:tabs>
        <w:autoSpaceDE w:val="0"/>
        <w:autoSpaceDN w:val="0"/>
        <w:spacing w:after="0" w:line="240" w:lineRule="auto"/>
        <w:ind w:right="262"/>
        <w:contextualSpacing w:val="0"/>
        <w:jc w:val="both"/>
        <w:rPr>
          <w:sz w:val="20"/>
        </w:rPr>
      </w:pPr>
      <w:r>
        <w:rPr>
          <w:sz w:val="20"/>
        </w:rPr>
        <w:t>Francia (PD): Su crecimiento poblacional se ha mantenido en gran medida gracias a la inmigración, lo que ha transformado la composición étnica y cultural de sus grandes ciudades, generando debates sobre la integración social y la identidad nacional.</w:t>
      </w:r>
    </w:p>
    <w:p w14:paraId="589E4310" w14:textId="77777777" w:rsidR="007C78E1" w:rsidRDefault="007C78E1" w:rsidP="007C78E1">
      <w:pPr>
        <w:pStyle w:val="Prrafodelista"/>
        <w:widowControl w:val="0"/>
        <w:numPr>
          <w:ilvl w:val="1"/>
          <w:numId w:val="2"/>
        </w:numPr>
        <w:tabs>
          <w:tab w:val="left" w:pos="982"/>
        </w:tabs>
        <w:autoSpaceDE w:val="0"/>
        <w:autoSpaceDN w:val="0"/>
        <w:spacing w:before="90" w:after="0" w:line="240" w:lineRule="auto"/>
        <w:ind w:right="254"/>
        <w:contextualSpacing w:val="0"/>
        <w:jc w:val="both"/>
        <w:rPr>
          <w:sz w:val="20"/>
        </w:rPr>
      </w:pPr>
      <w:r>
        <w:rPr>
          <w:sz w:val="20"/>
        </w:rPr>
        <w:t>Nicaragua (PVD): Su dinámica poblacional ha estado marcada por la emigración. Problemas políticos y económicos han impulsado a una parte significativa de su población</w:t>
      </w:r>
      <w:r>
        <w:rPr>
          <w:spacing w:val="40"/>
          <w:sz w:val="20"/>
        </w:rPr>
        <w:t xml:space="preserve"> </w:t>
      </w:r>
      <w:r>
        <w:rPr>
          <w:sz w:val="20"/>
        </w:rPr>
        <w:t>a migrar, principalmente a Costa Rica y Estados Unidos, lo que supone una pérdida de capital humano y una dependencia de las remesas para muchas familias.</w:t>
      </w:r>
    </w:p>
    <w:p w14:paraId="4A7FA4F6" w14:textId="77777777" w:rsidR="007C78E1" w:rsidRDefault="007C78E1" w:rsidP="007C78E1">
      <w:pPr>
        <w:pStyle w:val="Textoindependiente"/>
        <w:ind w:left="262" w:right="257"/>
      </w:pPr>
      <w:r>
        <w:t>En conclusión, el patrón demográfico global de los siglos XX y XXI se caracteriza por una brecha poblacional donde el mundo desarrollado lidia con el envejecimiento, la baja natalidad y la necesidad de inmigración, mientras que el mundo en vías de desarrollo enfrenta los retos de la juventud, el crecimiento rápido y la presión sobre los recursos.</w:t>
      </w:r>
    </w:p>
    <w:p w14:paraId="2E60456F" w14:textId="77777777" w:rsidR="007C78E1" w:rsidRDefault="007C78E1" w:rsidP="007C78E1">
      <w:pPr>
        <w:rPr>
          <w:b/>
          <w:bCs/>
        </w:rPr>
      </w:pPr>
    </w:p>
    <w:p w14:paraId="4FDC7BDD" w14:textId="77777777" w:rsidR="007C78E1" w:rsidRDefault="007C78E1" w:rsidP="007C78E1">
      <w:pPr>
        <w:pStyle w:val="Textoindependiente"/>
        <w:ind w:left="262" w:right="264"/>
      </w:pPr>
      <w:r>
        <w:t>El siguiente escrito resume la distribución y crecimiento de la población costarricense en los siglos XX y XXI, y distingue las causas fundamentales de las variaciones demográficas espaciales entre naciones desarrolladas y en vías de desarrollo.</w:t>
      </w:r>
    </w:p>
    <w:p w14:paraId="0D5DC9DA" w14:textId="0B7999C9" w:rsidR="007C78E1" w:rsidRDefault="007C78E1" w:rsidP="007C78E1">
      <w:pPr>
        <w:pStyle w:val="Prrafodelista"/>
        <w:widowControl w:val="0"/>
        <w:numPr>
          <w:ilvl w:val="0"/>
          <w:numId w:val="4"/>
        </w:numPr>
        <w:tabs>
          <w:tab w:val="left" w:pos="484"/>
        </w:tabs>
        <w:autoSpaceDE w:val="0"/>
        <w:autoSpaceDN w:val="0"/>
        <w:spacing w:before="51" w:after="0" w:line="240" w:lineRule="auto"/>
        <w:ind w:left="484" w:hanging="222"/>
        <w:contextualSpacing w:val="0"/>
        <w:jc w:val="both"/>
        <w:rPr>
          <w:rFonts w:ascii="Segoe UI Emoji" w:eastAsia="Segoe UI Emoji" w:hAnsi="Segoe UI Emoji"/>
          <w:sz w:val="20"/>
        </w:rPr>
      </w:pPr>
      <w:r w:rsidRPr="00C11A82">
        <w:rPr>
          <w:b/>
          <w:bCs/>
          <w:sz w:val="20"/>
        </w:rPr>
        <w:t>Distribución</w:t>
      </w:r>
      <w:r w:rsidRPr="00C11A82">
        <w:rPr>
          <w:b/>
          <w:bCs/>
          <w:spacing w:val="-7"/>
          <w:sz w:val="20"/>
        </w:rPr>
        <w:t xml:space="preserve"> </w:t>
      </w:r>
      <w:r w:rsidRPr="00C11A82">
        <w:rPr>
          <w:b/>
          <w:bCs/>
          <w:sz w:val="20"/>
        </w:rPr>
        <w:t>y</w:t>
      </w:r>
      <w:r w:rsidRPr="00C11A82">
        <w:rPr>
          <w:b/>
          <w:bCs/>
          <w:spacing w:val="-3"/>
          <w:sz w:val="20"/>
        </w:rPr>
        <w:t xml:space="preserve"> </w:t>
      </w:r>
      <w:r w:rsidRPr="00C11A82">
        <w:rPr>
          <w:b/>
          <w:bCs/>
          <w:sz w:val="20"/>
        </w:rPr>
        <w:t>Crecimiento</w:t>
      </w:r>
      <w:r w:rsidRPr="00C11A82">
        <w:rPr>
          <w:b/>
          <w:bCs/>
          <w:spacing w:val="-4"/>
          <w:sz w:val="20"/>
        </w:rPr>
        <w:t xml:space="preserve"> </w:t>
      </w:r>
      <w:r w:rsidRPr="00C11A82">
        <w:rPr>
          <w:b/>
          <w:bCs/>
          <w:sz w:val="20"/>
        </w:rPr>
        <w:t>Espacial</w:t>
      </w:r>
      <w:r w:rsidRPr="00C11A82">
        <w:rPr>
          <w:b/>
          <w:bCs/>
          <w:spacing w:val="-5"/>
          <w:sz w:val="20"/>
        </w:rPr>
        <w:t xml:space="preserve"> </w:t>
      </w:r>
      <w:r w:rsidRPr="00C11A82">
        <w:rPr>
          <w:b/>
          <w:bCs/>
          <w:sz w:val="20"/>
        </w:rPr>
        <w:t>de</w:t>
      </w:r>
      <w:r w:rsidRPr="00C11A82">
        <w:rPr>
          <w:b/>
          <w:bCs/>
          <w:spacing w:val="-4"/>
          <w:sz w:val="20"/>
        </w:rPr>
        <w:t xml:space="preserve"> </w:t>
      </w:r>
      <w:r w:rsidRPr="00C11A82">
        <w:rPr>
          <w:b/>
          <w:bCs/>
          <w:sz w:val="20"/>
        </w:rPr>
        <w:t>la</w:t>
      </w:r>
      <w:r w:rsidRPr="00C11A82">
        <w:rPr>
          <w:b/>
          <w:bCs/>
          <w:spacing w:val="-6"/>
          <w:sz w:val="20"/>
        </w:rPr>
        <w:t xml:space="preserve"> </w:t>
      </w:r>
      <w:r w:rsidRPr="00C11A82">
        <w:rPr>
          <w:b/>
          <w:bCs/>
          <w:sz w:val="20"/>
        </w:rPr>
        <w:t>Población</w:t>
      </w:r>
      <w:r w:rsidRPr="00C11A82">
        <w:rPr>
          <w:b/>
          <w:bCs/>
          <w:spacing w:val="-4"/>
          <w:sz w:val="20"/>
        </w:rPr>
        <w:t xml:space="preserve"> </w:t>
      </w:r>
      <w:r w:rsidRPr="00C11A82">
        <w:rPr>
          <w:b/>
          <w:bCs/>
          <w:sz w:val="20"/>
        </w:rPr>
        <w:t>Costarricense</w:t>
      </w:r>
      <w:r w:rsidRPr="00C11A82">
        <w:rPr>
          <w:b/>
          <w:bCs/>
          <w:spacing w:val="-3"/>
          <w:sz w:val="20"/>
        </w:rPr>
        <w:t xml:space="preserve"> </w:t>
      </w:r>
      <w:r w:rsidRPr="00C11A82">
        <w:rPr>
          <w:b/>
          <w:bCs/>
          <w:sz w:val="20"/>
        </w:rPr>
        <w:t>(Siglos</w:t>
      </w:r>
      <w:r w:rsidRPr="00C11A82">
        <w:rPr>
          <w:b/>
          <w:bCs/>
          <w:spacing w:val="-4"/>
          <w:sz w:val="20"/>
        </w:rPr>
        <w:t xml:space="preserve"> </w:t>
      </w:r>
      <w:r w:rsidRPr="00C11A82">
        <w:rPr>
          <w:b/>
          <w:bCs/>
          <w:sz w:val="20"/>
        </w:rPr>
        <w:t>XX</w:t>
      </w:r>
      <w:r w:rsidRPr="00C11A82">
        <w:rPr>
          <w:b/>
          <w:bCs/>
          <w:spacing w:val="-3"/>
          <w:sz w:val="20"/>
        </w:rPr>
        <w:t xml:space="preserve"> </w:t>
      </w:r>
      <w:r w:rsidRPr="00C11A82">
        <w:rPr>
          <w:b/>
          <w:bCs/>
          <w:sz w:val="20"/>
        </w:rPr>
        <w:t>y</w:t>
      </w:r>
      <w:r w:rsidRPr="00C11A82">
        <w:rPr>
          <w:b/>
          <w:bCs/>
          <w:spacing w:val="-4"/>
          <w:sz w:val="20"/>
        </w:rPr>
        <w:t xml:space="preserve"> </w:t>
      </w:r>
      <w:r w:rsidRPr="00C11A82">
        <w:rPr>
          <w:b/>
          <w:bCs/>
          <w:sz w:val="20"/>
        </w:rPr>
        <w:t>XXI)</w:t>
      </w:r>
      <w:r w:rsidRPr="00C11A82">
        <w:rPr>
          <w:b/>
          <w:bCs/>
          <w:spacing w:val="2"/>
          <w:sz w:val="20"/>
        </w:rPr>
        <w:t xml:space="preserve"> </w:t>
      </w:r>
    </w:p>
    <w:p w14:paraId="62156E4F" w14:textId="77777777" w:rsidR="007C78E1" w:rsidRDefault="007C78E1" w:rsidP="007C78E1">
      <w:pPr>
        <w:pStyle w:val="Textoindependiente"/>
        <w:ind w:left="262" w:right="264"/>
      </w:pPr>
      <w:r>
        <w:t>El crecimiento y la distribución de la población costarricense durante los siglos XX y XXI han</w:t>
      </w:r>
      <w:r>
        <w:rPr>
          <w:spacing w:val="40"/>
        </w:rPr>
        <w:t xml:space="preserve"> </w:t>
      </w:r>
      <w:r>
        <w:t>estado marcados por</w:t>
      </w:r>
      <w:r>
        <w:rPr>
          <w:spacing w:val="-2"/>
        </w:rPr>
        <w:t xml:space="preserve"> </w:t>
      </w:r>
      <w:r>
        <w:t>un rápido crecimiento demográfico, una transición tardía y una concentración espacial distintiva.</w:t>
      </w:r>
    </w:p>
    <w:p w14:paraId="6B35BCCA" w14:textId="77777777" w:rsidR="007C78E1" w:rsidRDefault="007C78E1" w:rsidP="007C78E1">
      <w:pPr>
        <w:pStyle w:val="Textoindependiente"/>
        <w:spacing w:before="1"/>
        <w:ind w:left="262"/>
      </w:pPr>
      <w:r>
        <w:t>Crecimiento</w:t>
      </w:r>
      <w:r>
        <w:rPr>
          <w:spacing w:val="-5"/>
        </w:rPr>
        <w:t xml:space="preserve"> </w:t>
      </w:r>
      <w:r>
        <w:t>Demográfico</w:t>
      </w:r>
      <w:r>
        <w:rPr>
          <w:spacing w:val="-4"/>
        </w:rPr>
        <w:t xml:space="preserve"> </w:t>
      </w:r>
      <w:r>
        <w:t>y</w:t>
      </w:r>
      <w:r>
        <w:rPr>
          <w:spacing w:val="-4"/>
        </w:rPr>
        <w:t xml:space="preserve"> </w:t>
      </w:r>
      <w:r>
        <w:rPr>
          <w:spacing w:val="-2"/>
        </w:rPr>
        <w:t>Transición</w:t>
      </w:r>
    </w:p>
    <w:p w14:paraId="07988766" w14:textId="77777777" w:rsidR="007C78E1" w:rsidRDefault="007C78E1" w:rsidP="007C78E1">
      <w:pPr>
        <w:pStyle w:val="Textoindependiente"/>
        <w:ind w:left="262" w:right="259"/>
      </w:pPr>
      <w:r>
        <w:t>Costa Rica experimentó una explosión demográfica a mediados del siglo XX (décadas de 1950 y 1960), cuando las tasas de natalidad se mantuvieron altas mientras que la mortalidad se desplomó gracias a las mejoras sanitarias y de salud pública. Este rápido crecimiento llevó a una población predominantemente joven.</w:t>
      </w:r>
    </w:p>
    <w:p w14:paraId="018F0AD5" w14:textId="77777777" w:rsidR="007C78E1" w:rsidRDefault="007C78E1" w:rsidP="007C78E1">
      <w:pPr>
        <w:pStyle w:val="Textoindependiente"/>
        <w:ind w:left="262" w:right="254"/>
      </w:pPr>
      <w:r>
        <w:t>Sin embargo, a finales del siglo XX, la nación inició una transición demográfica avanzada, caracterizada por un fuerte y rápido descenso de la tasa de fecundidad. Esto ha llevado a un crecimiento más lento en el siglo XXI y a un paulatino envejecimiento de la población, aunque menos pronunciado que en los países desarrollados.</w:t>
      </w:r>
    </w:p>
    <w:p w14:paraId="679F3863" w14:textId="77777777" w:rsidR="007C78E1" w:rsidRDefault="007C78E1" w:rsidP="007C78E1">
      <w:pPr>
        <w:pStyle w:val="Textoindependiente"/>
        <w:ind w:left="262"/>
      </w:pPr>
      <w:r>
        <w:t>Distribución</w:t>
      </w:r>
      <w:r>
        <w:rPr>
          <w:spacing w:val="-3"/>
        </w:rPr>
        <w:t xml:space="preserve"> </w:t>
      </w:r>
      <w:r>
        <w:t>Espacial:</w:t>
      </w:r>
      <w:r>
        <w:rPr>
          <w:spacing w:val="-6"/>
        </w:rPr>
        <w:t xml:space="preserve"> </w:t>
      </w:r>
      <w:r>
        <w:t>El</w:t>
      </w:r>
      <w:r>
        <w:rPr>
          <w:spacing w:val="-4"/>
        </w:rPr>
        <w:t xml:space="preserve"> </w:t>
      </w:r>
      <w:r>
        <w:t>Valle</w:t>
      </w:r>
      <w:r>
        <w:rPr>
          <w:spacing w:val="-3"/>
        </w:rPr>
        <w:t xml:space="preserve"> </w:t>
      </w:r>
      <w:r>
        <w:rPr>
          <w:spacing w:val="-2"/>
        </w:rPr>
        <w:t>Central</w:t>
      </w:r>
    </w:p>
    <w:p w14:paraId="624311D8" w14:textId="77777777" w:rsidR="007C78E1" w:rsidRDefault="007C78E1" w:rsidP="007C78E1">
      <w:pPr>
        <w:pStyle w:val="Textoindependiente"/>
        <w:ind w:left="262" w:right="257"/>
      </w:pPr>
      <w:r>
        <w:t>La distribución de la población costarricense se caracteriza por una marcada concentración en el Valle Central (provincias de San José, Alajuela, Cartago y Heredia).</w:t>
      </w:r>
    </w:p>
    <w:p w14:paraId="421075A4" w14:textId="77777777" w:rsidR="007C78E1" w:rsidRDefault="007C78E1" w:rsidP="007C78E1">
      <w:pPr>
        <w:pStyle w:val="Prrafodelista"/>
        <w:widowControl w:val="0"/>
        <w:numPr>
          <w:ilvl w:val="0"/>
          <w:numId w:val="3"/>
        </w:numPr>
        <w:tabs>
          <w:tab w:val="left" w:pos="982"/>
        </w:tabs>
        <w:autoSpaceDE w:val="0"/>
        <w:autoSpaceDN w:val="0"/>
        <w:spacing w:before="1" w:after="0" w:line="240" w:lineRule="auto"/>
        <w:ind w:right="262"/>
        <w:contextualSpacing w:val="0"/>
        <w:jc w:val="both"/>
        <w:rPr>
          <w:sz w:val="20"/>
        </w:rPr>
      </w:pPr>
      <w:r>
        <w:rPr>
          <w:sz w:val="20"/>
        </w:rPr>
        <w:t>Polo de Desarrollo: Históricamente, el Valle Central ha sido el corazón político, económico y</w:t>
      </w:r>
      <w:r>
        <w:rPr>
          <w:spacing w:val="-1"/>
          <w:sz w:val="20"/>
        </w:rPr>
        <w:t xml:space="preserve"> </w:t>
      </w:r>
      <w:r>
        <w:rPr>
          <w:sz w:val="20"/>
        </w:rPr>
        <w:t>de</w:t>
      </w:r>
      <w:r>
        <w:rPr>
          <w:spacing w:val="-1"/>
          <w:sz w:val="20"/>
        </w:rPr>
        <w:t xml:space="preserve"> </w:t>
      </w:r>
      <w:r>
        <w:rPr>
          <w:sz w:val="20"/>
        </w:rPr>
        <w:t>infraestructura,</w:t>
      </w:r>
      <w:r>
        <w:rPr>
          <w:spacing w:val="-3"/>
          <w:sz w:val="20"/>
        </w:rPr>
        <w:t xml:space="preserve"> </w:t>
      </w:r>
      <w:r>
        <w:rPr>
          <w:sz w:val="20"/>
        </w:rPr>
        <w:t>centralizando</w:t>
      </w:r>
      <w:r>
        <w:rPr>
          <w:spacing w:val="-1"/>
          <w:sz w:val="20"/>
        </w:rPr>
        <w:t xml:space="preserve"> </w:t>
      </w:r>
      <w:r>
        <w:rPr>
          <w:sz w:val="20"/>
        </w:rPr>
        <w:t>la</w:t>
      </w:r>
      <w:r>
        <w:rPr>
          <w:spacing w:val="-3"/>
          <w:sz w:val="20"/>
        </w:rPr>
        <w:t xml:space="preserve"> </w:t>
      </w:r>
      <w:r>
        <w:rPr>
          <w:sz w:val="20"/>
        </w:rPr>
        <w:t>educación,</w:t>
      </w:r>
      <w:r>
        <w:rPr>
          <w:spacing w:val="-1"/>
          <w:sz w:val="20"/>
        </w:rPr>
        <w:t xml:space="preserve"> </w:t>
      </w:r>
      <w:r>
        <w:rPr>
          <w:sz w:val="20"/>
        </w:rPr>
        <w:t>la</w:t>
      </w:r>
      <w:r>
        <w:rPr>
          <w:spacing w:val="-3"/>
          <w:sz w:val="20"/>
        </w:rPr>
        <w:t xml:space="preserve"> </w:t>
      </w:r>
      <w:r>
        <w:rPr>
          <w:sz w:val="20"/>
        </w:rPr>
        <w:t>industria</w:t>
      </w:r>
      <w:r>
        <w:rPr>
          <w:spacing w:val="-1"/>
          <w:sz w:val="20"/>
        </w:rPr>
        <w:t xml:space="preserve"> </w:t>
      </w:r>
      <w:r>
        <w:rPr>
          <w:sz w:val="20"/>
        </w:rPr>
        <w:t>y</w:t>
      </w:r>
      <w:r>
        <w:rPr>
          <w:spacing w:val="-1"/>
          <w:sz w:val="20"/>
        </w:rPr>
        <w:t xml:space="preserve"> </w:t>
      </w:r>
      <w:r>
        <w:rPr>
          <w:sz w:val="20"/>
        </w:rPr>
        <w:t>los</w:t>
      </w:r>
      <w:r>
        <w:rPr>
          <w:spacing w:val="-1"/>
          <w:sz w:val="20"/>
        </w:rPr>
        <w:t xml:space="preserve"> </w:t>
      </w:r>
      <w:r>
        <w:rPr>
          <w:sz w:val="20"/>
        </w:rPr>
        <w:t>servicios.</w:t>
      </w:r>
      <w:r>
        <w:rPr>
          <w:spacing w:val="-1"/>
          <w:sz w:val="20"/>
        </w:rPr>
        <w:t xml:space="preserve"> </w:t>
      </w:r>
      <w:r>
        <w:rPr>
          <w:sz w:val="20"/>
        </w:rPr>
        <w:t>Más</w:t>
      </w:r>
      <w:r>
        <w:rPr>
          <w:spacing w:val="-1"/>
          <w:sz w:val="20"/>
        </w:rPr>
        <w:t xml:space="preserve"> </w:t>
      </w:r>
      <w:r>
        <w:rPr>
          <w:sz w:val="20"/>
        </w:rPr>
        <w:t>de</w:t>
      </w:r>
      <w:r>
        <w:rPr>
          <w:spacing w:val="-2"/>
          <w:sz w:val="20"/>
        </w:rPr>
        <w:t xml:space="preserve"> </w:t>
      </w:r>
      <w:r>
        <w:rPr>
          <w:sz w:val="20"/>
        </w:rPr>
        <w:t>la</w:t>
      </w:r>
      <w:r>
        <w:rPr>
          <w:spacing w:val="-3"/>
          <w:sz w:val="20"/>
        </w:rPr>
        <w:t xml:space="preserve"> </w:t>
      </w:r>
      <w:r>
        <w:rPr>
          <w:sz w:val="20"/>
        </w:rPr>
        <w:t>mitad de la población reside en esta región, lo que genera alta densidad y congestión urbana.</w:t>
      </w:r>
    </w:p>
    <w:p w14:paraId="0C7DFD2E" w14:textId="77777777" w:rsidR="007C78E1" w:rsidRDefault="007C78E1" w:rsidP="007C78E1">
      <w:pPr>
        <w:pStyle w:val="Prrafodelista"/>
        <w:widowControl w:val="0"/>
        <w:numPr>
          <w:ilvl w:val="0"/>
          <w:numId w:val="3"/>
        </w:numPr>
        <w:tabs>
          <w:tab w:val="left" w:pos="982"/>
        </w:tabs>
        <w:autoSpaceDE w:val="0"/>
        <w:autoSpaceDN w:val="0"/>
        <w:spacing w:after="0" w:line="241" w:lineRule="exact"/>
        <w:contextualSpacing w:val="0"/>
        <w:jc w:val="both"/>
        <w:rPr>
          <w:sz w:val="20"/>
        </w:rPr>
      </w:pPr>
      <w:r>
        <w:rPr>
          <w:sz w:val="20"/>
        </w:rPr>
        <w:t>Urbanización:</w:t>
      </w:r>
      <w:r>
        <w:rPr>
          <w:spacing w:val="7"/>
          <w:sz w:val="20"/>
        </w:rPr>
        <w:t xml:space="preserve"> </w:t>
      </w:r>
      <w:r>
        <w:rPr>
          <w:sz w:val="20"/>
        </w:rPr>
        <w:t>La</w:t>
      </w:r>
      <w:r>
        <w:rPr>
          <w:spacing w:val="9"/>
          <w:sz w:val="20"/>
        </w:rPr>
        <w:t xml:space="preserve"> </w:t>
      </w:r>
      <w:r>
        <w:rPr>
          <w:sz w:val="20"/>
        </w:rPr>
        <w:t>tendencia</w:t>
      </w:r>
      <w:r>
        <w:rPr>
          <w:spacing w:val="9"/>
          <w:sz w:val="20"/>
        </w:rPr>
        <w:t xml:space="preserve"> </w:t>
      </w:r>
      <w:r>
        <w:rPr>
          <w:sz w:val="20"/>
        </w:rPr>
        <w:t>se</w:t>
      </w:r>
      <w:r>
        <w:rPr>
          <w:spacing w:val="9"/>
          <w:sz w:val="20"/>
        </w:rPr>
        <w:t xml:space="preserve"> </w:t>
      </w:r>
      <w:r>
        <w:rPr>
          <w:sz w:val="20"/>
        </w:rPr>
        <w:t>ha</w:t>
      </w:r>
      <w:r>
        <w:rPr>
          <w:spacing w:val="9"/>
          <w:sz w:val="20"/>
        </w:rPr>
        <w:t xml:space="preserve"> </w:t>
      </w:r>
      <w:r>
        <w:rPr>
          <w:sz w:val="20"/>
        </w:rPr>
        <w:t>profundizado</w:t>
      </w:r>
      <w:r>
        <w:rPr>
          <w:spacing w:val="10"/>
          <w:sz w:val="20"/>
        </w:rPr>
        <w:t xml:space="preserve"> </w:t>
      </w:r>
      <w:r>
        <w:rPr>
          <w:sz w:val="20"/>
        </w:rPr>
        <w:t>con</w:t>
      </w:r>
      <w:r>
        <w:rPr>
          <w:spacing w:val="8"/>
          <w:sz w:val="20"/>
        </w:rPr>
        <w:t xml:space="preserve"> </w:t>
      </w:r>
      <w:r>
        <w:rPr>
          <w:sz w:val="20"/>
        </w:rPr>
        <w:t>una</w:t>
      </w:r>
      <w:r>
        <w:rPr>
          <w:spacing w:val="9"/>
          <w:sz w:val="20"/>
        </w:rPr>
        <w:t xml:space="preserve"> </w:t>
      </w:r>
      <w:r>
        <w:rPr>
          <w:sz w:val="20"/>
        </w:rPr>
        <w:t>creciente</w:t>
      </w:r>
      <w:r>
        <w:rPr>
          <w:spacing w:val="14"/>
          <w:sz w:val="20"/>
        </w:rPr>
        <w:t xml:space="preserve"> </w:t>
      </w:r>
      <w:r>
        <w:rPr>
          <w:sz w:val="20"/>
        </w:rPr>
        <w:t>urbanización</w:t>
      </w:r>
      <w:r>
        <w:rPr>
          <w:spacing w:val="11"/>
          <w:sz w:val="20"/>
        </w:rPr>
        <w:t xml:space="preserve"> </w:t>
      </w:r>
      <w:r>
        <w:rPr>
          <w:sz w:val="20"/>
        </w:rPr>
        <w:t>en</w:t>
      </w:r>
      <w:r>
        <w:rPr>
          <w:spacing w:val="9"/>
          <w:sz w:val="20"/>
        </w:rPr>
        <w:t xml:space="preserve"> </w:t>
      </w:r>
      <w:r>
        <w:rPr>
          <w:sz w:val="20"/>
        </w:rPr>
        <w:t>el</w:t>
      </w:r>
      <w:r>
        <w:rPr>
          <w:spacing w:val="8"/>
          <w:sz w:val="20"/>
        </w:rPr>
        <w:t xml:space="preserve"> </w:t>
      </w:r>
      <w:r>
        <w:rPr>
          <w:spacing w:val="-2"/>
          <w:sz w:val="20"/>
        </w:rPr>
        <w:t>siglo</w:t>
      </w:r>
    </w:p>
    <w:p w14:paraId="58669711" w14:textId="77777777" w:rsidR="007C78E1" w:rsidRDefault="007C78E1" w:rsidP="007C78E1">
      <w:pPr>
        <w:pStyle w:val="Textoindependiente"/>
        <w:ind w:right="266"/>
      </w:pPr>
      <w:r>
        <w:t xml:space="preserve">XXI. La expansión del Gran Área Metropolitana (GAM) ha generado fenómenos de conurbación entre las capitales de provincia, mientras que las zonas periféricas (costas y zonas fronterizas) permanecen menos pobladas, a pesar del desarrollo turístico en ciertas </w:t>
      </w:r>
      <w:r>
        <w:rPr>
          <w:spacing w:val="-2"/>
        </w:rPr>
        <w:t>áreas.</w:t>
      </w:r>
    </w:p>
    <w:p w14:paraId="06D133A4" w14:textId="77777777" w:rsidR="007C78E1" w:rsidRDefault="007C78E1" w:rsidP="007C78E1">
      <w:pPr>
        <w:pStyle w:val="Prrafodelista"/>
        <w:widowControl w:val="0"/>
        <w:numPr>
          <w:ilvl w:val="0"/>
          <w:numId w:val="3"/>
        </w:numPr>
        <w:tabs>
          <w:tab w:val="left" w:pos="982"/>
        </w:tabs>
        <w:autoSpaceDE w:val="0"/>
        <w:autoSpaceDN w:val="0"/>
        <w:spacing w:before="90" w:after="0" w:line="240" w:lineRule="auto"/>
        <w:ind w:right="258"/>
        <w:contextualSpacing w:val="0"/>
        <w:jc w:val="both"/>
        <w:rPr>
          <w:sz w:val="20"/>
        </w:rPr>
      </w:pPr>
      <w:r>
        <w:rPr>
          <w:sz w:val="20"/>
        </w:rPr>
        <w:t>Inmigración y Remesas: Costa Rica ha sido tradicionalmente un país receptor de inmigración (principalmente de Nicaragua), lo que ha contribuido al crecimiento y ha generado una mayor diversidad en ciertas zonas fronterizas y urbanas.</w:t>
      </w:r>
    </w:p>
    <w:p w14:paraId="42261D61" w14:textId="77777777" w:rsidR="00C11A82" w:rsidRDefault="00C11A82" w:rsidP="00C11A82">
      <w:pPr>
        <w:pStyle w:val="Prrafodelista"/>
        <w:widowControl w:val="0"/>
        <w:tabs>
          <w:tab w:val="left" w:pos="982"/>
        </w:tabs>
        <w:autoSpaceDE w:val="0"/>
        <w:autoSpaceDN w:val="0"/>
        <w:spacing w:before="90" w:after="0" w:line="240" w:lineRule="auto"/>
        <w:ind w:left="982" w:right="258"/>
        <w:contextualSpacing w:val="0"/>
        <w:jc w:val="both"/>
        <w:rPr>
          <w:sz w:val="20"/>
        </w:rPr>
      </w:pPr>
    </w:p>
    <w:p w14:paraId="6B9CB9FE" w14:textId="77777777" w:rsidR="00291E6D" w:rsidRPr="00C11A82" w:rsidRDefault="007C78E1" w:rsidP="007C78E1">
      <w:pPr>
        <w:pStyle w:val="Prrafodelista"/>
        <w:widowControl w:val="0"/>
        <w:numPr>
          <w:ilvl w:val="0"/>
          <w:numId w:val="4"/>
        </w:numPr>
        <w:tabs>
          <w:tab w:val="left" w:pos="484"/>
        </w:tabs>
        <w:autoSpaceDE w:val="0"/>
        <w:autoSpaceDN w:val="0"/>
        <w:spacing w:before="50" w:after="0" w:line="240" w:lineRule="auto"/>
        <w:ind w:left="262" w:right="257" w:firstLine="0"/>
        <w:contextualSpacing w:val="0"/>
        <w:rPr>
          <w:b/>
          <w:bCs/>
          <w:sz w:val="20"/>
        </w:rPr>
      </w:pPr>
      <w:r w:rsidRPr="00C11A82">
        <w:rPr>
          <w:b/>
          <w:bCs/>
          <w:sz w:val="20"/>
        </w:rPr>
        <w:lastRenderedPageBreak/>
        <w:t xml:space="preserve">Causas de las Variaciones Demográficas Espaciales (Desarrollados vs. Vías de Desarrollo) </w:t>
      </w:r>
    </w:p>
    <w:p w14:paraId="57769E80" w14:textId="154AA4B0" w:rsidR="007C78E1" w:rsidRDefault="007C78E1" w:rsidP="00291E6D">
      <w:pPr>
        <w:pStyle w:val="Prrafodelista"/>
        <w:widowControl w:val="0"/>
        <w:tabs>
          <w:tab w:val="left" w:pos="484"/>
        </w:tabs>
        <w:autoSpaceDE w:val="0"/>
        <w:autoSpaceDN w:val="0"/>
        <w:spacing w:before="50" w:after="0" w:line="240" w:lineRule="auto"/>
        <w:ind w:left="262" w:right="257"/>
        <w:contextualSpacing w:val="0"/>
        <w:rPr>
          <w:sz w:val="20"/>
        </w:rPr>
      </w:pPr>
      <w:r>
        <w:rPr>
          <w:rFonts w:ascii="Segoe UI Emoji" w:eastAsia="Segoe UI Emoji" w:hAnsi="Segoe UI Emoji"/>
          <w:sz w:val="20"/>
        </w:rPr>
        <w:t xml:space="preserve"> </w:t>
      </w:r>
      <w:r>
        <w:rPr>
          <w:sz w:val="20"/>
        </w:rPr>
        <w:t>Las</w:t>
      </w:r>
      <w:r>
        <w:rPr>
          <w:spacing w:val="-2"/>
          <w:sz w:val="20"/>
        </w:rPr>
        <w:t xml:space="preserve"> </w:t>
      </w:r>
      <w:r>
        <w:rPr>
          <w:sz w:val="20"/>
        </w:rPr>
        <w:t>variaciones</w:t>
      </w:r>
      <w:r>
        <w:rPr>
          <w:spacing w:val="-2"/>
          <w:sz w:val="20"/>
        </w:rPr>
        <w:t xml:space="preserve"> </w:t>
      </w:r>
      <w:r>
        <w:rPr>
          <w:sz w:val="20"/>
        </w:rPr>
        <w:t>en</w:t>
      </w:r>
      <w:r>
        <w:rPr>
          <w:spacing w:val="-3"/>
          <w:sz w:val="20"/>
        </w:rPr>
        <w:t xml:space="preserve"> </w:t>
      </w:r>
      <w:r>
        <w:rPr>
          <w:sz w:val="20"/>
        </w:rPr>
        <w:t>el</w:t>
      </w:r>
      <w:r>
        <w:rPr>
          <w:spacing w:val="-2"/>
          <w:sz w:val="20"/>
        </w:rPr>
        <w:t xml:space="preserve"> </w:t>
      </w:r>
      <w:r>
        <w:rPr>
          <w:sz w:val="20"/>
        </w:rPr>
        <w:t>crecimiento</w:t>
      </w:r>
      <w:r>
        <w:rPr>
          <w:spacing w:val="-2"/>
          <w:sz w:val="20"/>
        </w:rPr>
        <w:t xml:space="preserve"> </w:t>
      </w:r>
      <w:r>
        <w:rPr>
          <w:sz w:val="20"/>
        </w:rPr>
        <w:t>y</w:t>
      </w:r>
      <w:r>
        <w:rPr>
          <w:spacing w:val="-2"/>
          <w:sz w:val="20"/>
        </w:rPr>
        <w:t xml:space="preserve"> </w:t>
      </w:r>
      <w:r>
        <w:rPr>
          <w:sz w:val="20"/>
        </w:rPr>
        <w:t>la</w:t>
      </w:r>
      <w:r>
        <w:rPr>
          <w:spacing w:val="-2"/>
          <w:sz w:val="20"/>
        </w:rPr>
        <w:t xml:space="preserve"> </w:t>
      </w:r>
      <w:r>
        <w:rPr>
          <w:sz w:val="20"/>
        </w:rPr>
        <w:t>distribución</w:t>
      </w:r>
      <w:r>
        <w:rPr>
          <w:spacing w:val="-1"/>
          <w:sz w:val="20"/>
        </w:rPr>
        <w:t xml:space="preserve"> </w:t>
      </w:r>
      <w:r>
        <w:rPr>
          <w:sz w:val="20"/>
        </w:rPr>
        <w:t>de</w:t>
      </w:r>
      <w:r>
        <w:rPr>
          <w:spacing w:val="-2"/>
          <w:sz w:val="20"/>
        </w:rPr>
        <w:t xml:space="preserve"> </w:t>
      </w:r>
      <w:r>
        <w:rPr>
          <w:sz w:val="20"/>
        </w:rPr>
        <w:t>la</w:t>
      </w:r>
      <w:r>
        <w:rPr>
          <w:spacing w:val="-2"/>
          <w:sz w:val="20"/>
        </w:rPr>
        <w:t xml:space="preserve"> </w:t>
      </w:r>
      <w:r>
        <w:rPr>
          <w:sz w:val="20"/>
        </w:rPr>
        <w:t>población</w:t>
      </w:r>
      <w:r>
        <w:rPr>
          <w:spacing w:val="-2"/>
          <w:sz w:val="20"/>
        </w:rPr>
        <w:t xml:space="preserve"> </w:t>
      </w:r>
      <w:r>
        <w:rPr>
          <w:sz w:val="20"/>
        </w:rPr>
        <w:t>entre</w:t>
      </w:r>
      <w:r>
        <w:rPr>
          <w:spacing w:val="-2"/>
          <w:sz w:val="20"/>
        </w:rPr>
        <w:t xml:space="preserve"> </w:t>
      </w:r>
      <w:r>
        <w:rPr>
          <w:sz w:val="20"/>
        </w:rPr>
        <w:t>países</w:t>
      </w:r>
      <w:r>
        <w:rPr>
          <w:spacing w:val="-2"/>
          <w:sz w:val="20"/>
        </w:rPr>
        <w:t xml:space="preserve"> </w:t>
      </w:r>
      <w:r>
        <w:rPr>
          <w:sz w:val="20"/>
        </w:rPr>
        <w:t>desarrollados</w:t>
      </w:r>
      <w:r>
        <w:rPr>
          <w:spacing w:val="-2"/>
          <w:sz w:val="20"/>
        </w:rPr>
        <w:t xml:space="preserve"> </w:t>
      </w:r>
      <w:r>
        <w:rPr>
          <w:sz w:val="20"/>
        </w:rPr>
        <w:t>(PD)</w:t>
      </w:r>
      <w:r>
        <w:rPr>
          <w:spacing w:val="-3"/>
          <w:sz w:val="20"/>
        </w:rPr>
        <w:t xml:space="preserve"> </w:t>
      </w:r>
      <w:r>
        <w:rPr>
          <w:sz w:val="20"/>
        </w:rPr>
        <w:t>y países</w:t>
      </w:r>
      <w:r>
        <w:rPr>
          <w:spacing w:val="40"/>
          <w:sz w:val="20"/>
        </w:rPr>
        <w:t xml:space="preserve"> </w:t>
      </w:r>
      <w:r>
        <w:rPr>
          <w:sz w:val="20"/>
        </w:rPr>
        <w:t>en</w:t>
      </w:r>
      <w:r>
        <w:rPr>
          <w:spacing w:val="40"/>
          <w:sz w:val="20"/>
        </w:rPr>
        <w:t xml:space="preserve"> </w:t>
      </w:r>
      <w:r>
        <w:rPr>
          <w:sz w:val="20"/>
        </w:rPr>
        <w:t>vías</w:t>
      </w:r>
      <w:r>
        <w:rPr>
          <w:spacing w:val="40"/>
          <w:sz w:val="20"/>
        </w:rPr>
        <w:t xml:space="preserve"> </w:t>
      </w:r>
      <w:r>
        <w:rPr>
          <w:sz w:val="20"/>
        </w:rPr>
        <w:t>de</w:t>
      </w:r>
      <w:r>
        <w:rPr>
          <w:spacing w:val="40"/>
          <w:sz w:val="20"/>
        </w:rPr>
        <w:t xml:space="preserve"> </w:t>
      </w:r>
      <w:r>
        <w:rPr>
          <w:sz w:val="20"/>
        </w:rPr>
        <w:t>desarrollo</w:t>
      </w:r>
      <w:r>
        <w:rPr>
          <w:spacing w:val="40"/>
          <w:sz w:val="20"/>
        </w:rPr>
        <w:t xml:space="preserve"> </w:t>
      </w:r>
      <w:r>
        <w:rPr>
          <w:sz w:val="20"/>
        </w:rPr>
        <w:t>(PVD)</w:t>
      </w:r>
      <w:r>
        <w:rPr>
          <w:spacing w:val="40"/>
          <w:sz w:val="20"/>
        </w:rPr>
        <w:t xml:space="preserve"> </w:t>
      </w:r>
      <w:r>
        <w:rPr>
          <w:sz w:val="20"/>
        </w:rPr>
        <w:t>se</w:t>
      </w:r>
      <w:r>
        <w:rPr>
          <w:spacing w:val="40"/>
          <w:sz w:val="20"/>
        </w:rPr>
        <w:t xml:space="preserve"> </w:t>
      </w:r>
      <w:r>
        <w:rPr>
          <w:sz w:val="20"/>
        </w:rPr>
        <w:t>deben</w:t>
      </w:r>
      <w:r>
        <w:rPr>
          <w:spacing w:val="40"/>
          <w:sz w:val="20"/>
        </w:rPr>
        <w:t xml:space="preserve"> </w:t>
      </w:r>
      <w:r>
        <w:rPr>
          <w:sz w:val="20"/>
        </w:rPr>
        <w:t>principalmente</w:t>
      </w:r>
      <w:r>
        <w:rPr>
          <w:spacing w:val="40"/>
          <w:sz w:val="20"/>
        </w:rPr>
        <w:t xml:space="preserve"> </w:t>
      </w:r>
      <w:r>
        <w:rPr>
          <w:sz w:val="20"/>
        </w:rPr>
        <w:t>a</w:t>
      </w:r>
      <w:r>
        <w:rPr>
          <w:spacing w:val="40"/>
          <w:sz w:val="20"/>
        </w:rPr>
        <w:t xml:space="preserve"> </w:t>
      </w:r>
      <w:r>
        <w:rPr>
          <w:sz w:val="20"/>
        </w:rPr>
        <w:t>diferencias</w:t>
      </w:r>
      <w:r>
        <w:rPr>
          <w:spacing w:val="40"/>
          <w:sz w:val="20"/>
        </w:rPr>
        <w:t xml:space="preserve"> </w:t>
      </w:r>
      <w:r>
        <w:rPr>
          <w:sz w:val="20"/>
        </w:rPr>
        <w:t>en</w:t>
      </w:r>
      <w:r>
        <w:rPr>
          <w:spacing w:val="40"/>
          <w:sz w:val="20"/>
        </w:rPr>
        <w:t xml:space="preserve"> </w:t>
      </w:r>
      <w:r>
        <w:rPr>
          <w:sz w:val="20"/>
        </w:rPr>
        <w:t>la</w:t>
      </w:r>
      <w:r>
        <w:rPr>
          <w:spacing w:val="65"/>
          <w:sz w:val="20"/>
        </w:rPr>
        <w:t xml:space="preserve"> </w:t>
      </w:r>
      <w:r>
        <w:rPr>
          <w:sz w:val="20"/>
        </w:rPr>
        <w:t>fase</w:t>
      </w:r>
      <w:r>
        <w:rPr>
          <w:spacing w:val="40"/>
          <w:sz w:val="20"/>
        </w:rPr>
        <w:t xml:space="preserve"> </w:t>
      </w:r>
      <w:r>
        <w:rPr>
          <w:sz w:val="20"/>
        </w:rPr>
        <w:t>de</w:t>
      </w:r>
      <w:r>
        <w:rPr>
          <w:spacing w:val="40"/>
          <w:sz w:val="20"/>
        </w:rPr>
        <w:t xml:space="preserve"> </w:t>
      </w:r>
      <w:r>
        <w:rPr>
          <w:sz w:val="20"/>
        </w:rPr>
        <w:t>la</w:t>
      </w:r>
      <w:r>
        <w:rPr>
          <w:spacing w:val="40"/>
          <w:sz w:val="20"/>
        </w:rPr>
        <w:t xml:space="preserve"> </w:t>
      </w:r>
      <w:r>
        <w:rPr>
          <w:sz w:val="20"/>
        </w:rPr>
        <w:t>transición demográfica, la estructura económica y los patrones migratorios.</w:t>
      </w:r>
    </w:p>
    <w:p w14:paraId="7CAB8903" w14:textId="77777777" w:rsidR="007C78E1" w:rsidRDefault="007C78E1" w:rsidP="007C78E1">
      <w:pPr>
        <w:pStyle w:val="Textoindependiente"/>
        <w:spacing w:before="1"/>
        <w:ind w:left="262"/>
        <w:jc w:val="left"/>
      </w:pPr>
      <w:r>
        <w:t>Fases</w:t>
      </w:r>
      <w:r>
        <w:rPr>
          <w:spacing w:val="-4"/>
        </w:rPr>
        <w:t xml:space="preserve"> </w:t>
      </w:r>
      <w:r>
        <w:t>de</w:t>
      </w:r>
      <w:r>
        <w:rPr>
          <w:spacing w:val="-3"/>
        </w:rPr>
        <w:t xml:space="preserve"> </w:t>
      </w:r>
      <w:r>
        <w:t>la</w:t>
      </w:r>
      <w:r>
        <w:rPr>
          <w:spacing w:val="-3"/>
        </w:rPr>
        <w:t xml:space="preserve"> </w:t>
      </w:r>
      <w:r>
        <w:t>Transición</w:t>
      </w:r>
      <w:r>
        <w:rPr>
          <w:spacing w:val="-4"/>
        </w:rPr>
        <w:t xml:space="preserve"> </w:t>
      </w:r>
      <w:r>
        <w:rPr>
          <w:spacing w:val="-2"/>
        </w:rPr>
        <w:t>Demográfica</w:t>
      </w:r>
    </w:p>
    <w:p w14:paraId="5BB4233C" w14:textId="77777777" w:rsidR="007C78E1" w:rsidRDefault="007C78E1" w:rsidP="007C78E1">
      <w:pPr>
        <w:pStyle w:val="Textoindependiente"/>
        <w:spacing w:after="31"/>
        <w:ind w:left="262"/>
        <w:jc w:val="left"/>
      </w:pPr>
      <w:r>
        <w:t>La</w:t>
      </w:r>
      <w:r>
        <w:rPr>
          <w:spacing w:val="-7"/>
        </w:rPr>
        <w:t xml:space="preserve"> </w:t>
      </w:r>
      <w:r>
        <w:t>diferencia</w:t>
      </w:r>
      <w:r>
        <w:rPr>
          <w:spacing w:val="-6"/>
        </w:rPr>
        <w:t xml:space="preserve"> </w:t>
      </w:r>
      <w:r>
        <w:t>fundamental</w:t>
      </w:r>
      <w:r>
        <w:rPr>
          <w:spacing w:val="-4"/>
        </w:rPr>
        <w:t xml:space="preserve"> </w:t>
      </w:r>
      <w:r>
        <w:t>radica</w:t>
      </w:r>
      <w:r>
        <w:rPr>
          <w:spacing w:val="-5"/>
        </w:rPr>
        <w:t xml:space="preserve"> </w:t>
      </w:r>
      <w:r>
        <w:t>en</w:t>
      </w:r>
      <w:r>
        <w:rPr>
          <w:spacing w:val="-1"/>
        </w:rPr>
        <w:t xml:space="preserve"> </w:t>
      </w:r>
      <w:r>
        <w:t>cuándo</w:t>
      </w:r>
      <w:r>
        <w:rPr>
          <w:spacing w:val="-5"/>
        </w:rPr>
        <w:t xml:space="preserve"> </w:t>
      </w:r>
      <w:r>
        <w:t>completaron</w:t>
      </w:r>
      <w:r>
        <w:rPr>
          <w:spacing w:val="-4"/>
        </w:rPr>
        <w:t xml:space="preserve"> </w:t>
      </w:r>
      <w:r>
        <w:t>la</w:t>
      </w:r>
      <w:r>
        <w:rPr>
          <w:spacing w:val="-5"/>
        </w:rPr>
        <w:t xml:space="preserve"> </w:t>
      </w:r>
      <w:r>
        <w:t>transición</w:t>
      </w:r>
      <w:r>
        <w:rPr>
          <w:spacing w:val="-4"/>
        </w:rPr>
        <w:t xml:space="preserve"> </w:t>
      </w:r>
      <w:r>
        <w:rPr>
          <w:spacing w:val="-2"/>
        </w:rPr>
        <w:t>demográfica:</w:t>
      </w:r>
    </w:p>
    <w:tbl>
      <w:tblPr>
        <w:tblStyle w:val="TableNormal"/>
        <w:tblW w:w="0" w:type="auto"/>
        <w:tblInd w:w="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24"/>
        <w:gridCol w:w="2573"/>
        <w:gridCol w:w="3473"/>
        <w:gridCol w:w="1545"/>
      </w:tblGrid>
      <w:tr w:rsidR="007C78E1" w14:paraId="0826120F" w14:textId="77777777" w:rsidTr="00131814">
        <w:trPr>
          <w:trHeight w:val="705"/>
        </w:trPr>
        <w:tc>
          <w:tcPr>
            <w:tcW w:w="1624" w:type="dxa"/>
            <w:tcBorders>
              <w:bottom w:val="double" w:sz="6" w:space="0" w:color="000000"/>
              <w:right w:val="double" w:sz="6" w:space="0" w:color="000000"/>
            </w:tcBorders>
          </w:tcPr>
          <w:p w14:paraId="28B8AB69" w14:textId="77777777" w:rsidR="007C78E1" w:rsidRDefault="007C78E1" w:rsidP="00131814">
            <w:pPr>
              <w:pStyle w:val="TableParagraph"/>
              <w:spacing w:before="4"/>
              <w:rPr>
                <w:sz w:val="20"/>
              </w:rPr>
            </w:pPr>
          </w:p>
          <w:p w14:paraId="4F94A33A" w14:textId="77777777" w:rsidR="007C78E1" w:rsidRDefault="007C78E1" w:rsidP="00131814">
            <w:pPr>
              <w:pStyle w:val="TableParagraph"/>
              <w:spacing w:before="0"/>
              <w:ind w:left="187"/>
              <w:rPr>
                <w:sz w:val="20"/>
              </w:rPr>
            </w:pPr>
            <w:r>
              <w:rPr>
                <w:spacing w:val="-2"/>
                <w:sz w:val="20"/>
              </w:rPr>
              <w:t>Factor</w:t>
            </w:r>
          </w:p>
        </w:tc>
        <w:tc>
          <w:tcPr>
            <w:tcW w:w="2573" w:type="dxa"/>
            <w:tcBorders>
              <w:left w:val="double" w:sz="6" w:space="0" w:color="000000"/>
              <w:bottom w:val="double" w:sz="6" w:space="0" w:color="000000"/>
              <w:right w:val="double" w:sz="6" w:space="0" w:color="000000"/>
            </w:tcBorders>
          </w:tcPr>
          <w:p w14:paraId="1446B7DF" w14:textId="77777777" w:rsidR="007C78E1" w:rsidRDefault="007C78E1" w:rsidP="00131814">
            <w:pPr>
              <w:pStyle w:val="TableParagraph"/>
              <w:tabs>
                <w:tab w:val="left" w:pos="1113"/>
              </w:tabs>
              <w:spacing w:before="118"/>
              <w:ind w:left="192" w:right="181"/>
              <w:rPr>
                <w:sz w:val="20"/>
              </w:rPr>
            </w:pPr>
            <w:r>
              <w:rPr>
                <w:spacing w:val="-2"/>
                <w:sz w:val="20"/>
              </w:rPr>
              <w:t>Países</w:t>
            </w:r>
            <w:r>
              <w:rPr>
                <w:sz w:val="20"/>
              </w:rPr>
              <w:tab/>
            </w:r>
            <w:r>
              <w:rPr>
                <w:spacing w:val="-2"/>
                <w:sz w:val="20"/>
              </w:rPr>
              <w:t xml:space="preserve">Desarrollados </w:t>
            </w:r>
            <w:r>
              <w:rPr>
                <w:spacing w:val="-4"/>
                <w:sz w:val="20"/>
              </w:rPr>
              <w:t>(PD)</w:t>
            </w:r>
          </w:p>
        </w:tc>
        <w:tc>
          <w:tcPr>
            <w:tcW w:w="3473" w:type="dxa"/>
            <w:tcBorders>
              <w:left w:val="double" w:sz="6" w:space="0" w:color="000000"/>
              <w:bottom w:val="double" w:sz="6" w:space="0" w:color="000000"/>
              <w:right w:val="double" w:sz="6" w:space="0" w:color="000000"/>
            </w:tcBorders>
          </w:tcPr>
          <w:p w14:paraId="7808AAA5" w14:textId="77777777" w:rsidR="007C78E1" w:rsidRDefault="007C78E1" w:rsidP="00131814">
            <w:pPr>
              <w:pStyle w:val="TableParagraph"/>
              <w:spacing w:before="118"/>
              <w:ind w:left="191"/>
              <w:rPr>
                <w:sz w:val="20"/>
              </w:rPr>
            </w:pPr>
            <w:r>
              <w:rPr>
                <w:sz w:val="20"/>
              </w:rPr>
              <w:t>Países</w:t>
            </w:r>
            <w:r>
              <w:rPr>
                <w:spacing w:val="80"/>
                <w:sz w:val="20"/>
              </w:rPr>
              <w:t xml:space="preserve"> </w:t>
            </w:r>
            <w:r>
              <w:rPr>
                <w:sz w:val="20"/>
              </w:rPr>
              <w:t>en</w:t>
            </w:r>
            <w:r>
              <w:rPr>
                <w:spacing w:val="80"/>
                <w:sz w:val="20"/>
              </w:rPr>
              <w:t xml:space="preserve"> </w:t>
            </w:r>
            <w:r>
              <w:rPr>
                <w:sz w:val="20"/>
              </w:rPr>
              <w:t>Vías</w:t>
            </w:r>
            <w:r>
              <w:rPr>
                <w:spacing w:val="80"/>
                <w:sz w:val="20"/>
              </w:rPr>
              <w:t xml:space="preserve"> </w:t>
            </w:r>
            <w:r>
              <w:rPr>
                <w:sz w:val="20"/>
              </w:rPr>
              <w:t>de</w:t>
            </w:r>
            <w:r>
              <w:rPr>
                <w:spacing w:val="80"/>
                <w:sz w:val="20"/>
              </w:rPr>
              <w:t xml:space="preserve"> </w:t>
            </w:r>
            <w:r>
              <w:rPr>
                <w:sz w:val="20"/>
              </w:rPr>
              <w:t xml:space="preserve">Desarrollo </w:t>
            </w:r>
            <w:r>
              <w:rPr>
                <w:spacing w:val="-2"/>
                <w:sz w:val="20"/>
              </w:rPr>
              <w:t>(PVD)</w:t>
            </w:r>
          </w:p>
        </w:tc>
        <w:tc>
          <w:tcPr>
            <w:tcW w:w="1545" w:type="dxa"/>
            <w:tcBorders>
              <w:left w:val="double" w:sz="6" w:space="0" w:color="000000"/>
              <w:bottom w:val="double" w:sz="6" w:space="0" w:color="000000"/>
            </w:tcBorders>
          </w:tcPr>
          <w:p w14:paraId="7F876476" w14:textId="77777777" w:rsidR="007C78E1" w:rsidRDefault="007C78E1" w:rsidP="00131814">
            <w:pPr>
              <w:pStyle w:val="TableParagraph"/>
              <w:spacing w:before="118"/>
              <w:ind w:left="190" w:right="321"/>
              <w:rPr>
                <w:sz w:val="20"/>
              </w:rPr>
            </w:pPr>
            <w:r>
              <w:rPr>
                <w:spacing w:val="-2"/>
                <w:sz w:val="20"/>
              </w:rPr>
              <w:t>Implicación Espacial</w:t>
            </w:r>
          </w:p>
        </w:tc>
      </w:tr>
      <w:tr w:rsidR="007C78E1" w14:paraId="4A54D4A8" w14:textId="77777777" w:rsidTr="00131814">
        <w:trPr>
          <w:trHeight w:val="1175"/>
        </w:trPr>
        <w:tc>
          <w:tcPr>
            <w:tcW w:w="1624" w:type="dxa"/>
            <w:tcBorders>
              <w:top w:val="double" w:sz="6" w:space="0" w:color="000000"/>
              <w:bottom w:val="double" w:sz="6" w:space="0" w:color="000000"/>
              <w:right w:val="double" w:sz="6" w:space="0" w:color="000000"/>
            </w:tcBorders>
          </w:tcPr>
          <w:p w14:paraId="378F816C" w14:textId="77777777" w:rsidR="007C78E1" w:rsidRDefault="007C78E1" w:rsidP="00131814">
            <w:pPr>
              <w:pStyle w:val="TableParagraph"/>
              <w:spacing w:before="128"/>
              <w:rPr>
                <w:sz w:val="20"/>
              </w:rPr>
            </w:pPr>
          </w:p>
          <w:p w14:paraId="1764DA03" w14:textId="77777777" w:rsidR="007C78E1" w:rsidRDefault="007C78E1" w:rsidP="00131814">
            <w:pPr>
              <w:pStyle w:val="TableParagraph"/>
              <w:spacing w:before="0"/>
              <w:ind w:left="187"/>
              <w:rPr>
                <w:sz w:val="20"/>
              </w:rPr>
            </w:pPr>
            <w:r>
              <w:rPr>
                <w:spacing w:val="-4"/>
                <w:sz w:val="20"/>
              </w:rPr>
              <w:t xml:space="preserve">Fase </w:t>
            </w:r>
            <w:r>
              <w:rPr>
                <w:spacing w:val="-2"/>
                <w:sz w:val="20"/>
              </w:rPr>
              <w:t>Demográfica</w:t>
            </w:r>
          </w:p>
        </w:tc>
        <w:tc>
          <w:tcPr>
            <w:tcW w:w="2573" w:type="dxa"/>
            <w:tcBorders>
              <w:top w:val="double" w:sz="6" w:space="0" w:color="000000"/>
              <w:left w:val="double" w:sz="6" w:space="0" w:color="000000"/>
              <w:bottom w:val="double" w:sz="6" w:space="0" w:color="000000"/>
              <w:right w:val="double" w:sz="6" w:space="0" w:color="000000"/>
            </w:tcBorders>
          </w:tcPr>
          <w:p w14:paraId="130C6D66" w14:textId="77777777" w:rsidR="007C78E1" w:rsidRDefault="007C78E1" w:rsidP="00131814">
            <w:pPr>
              <w:pStyle w:val="TableParagraph"/>
              <w:spacing w:before="14"/>
              <w:rPr>
                <w:sz w:val="20"/>
              </w:rPr>
            </w:pPr>
          </w:p>
          <w:p w14:paraId="5ECDA065" w14:textId="77777777" w:rsidR="007C78E1" w:rsidRDefault="007C78E1" w:rsidP="00131814">
            <w:pPr>
              <w:pStyle w:val="TableParagraph"/>
              <w:spacing w:before="0"/>
              <w:ind w:left="192" w:right="181"/>
              <w:jc w:val="both"/>
              <w:rPr>
                <w:sz w:val="20"/>
              </w:rPr>
            </w:pPr>
            <w:r>
              <w:rPr>
                <w:sz w:val="20"/>
              </w:rPr>
              <w:t>Transición completada (Bajas tasas de natalidad y mortalidad).</w:t>
            </w:r>
          </w:p>
        </w:tc>
        <w:tc>
          <w:tcPr>
            <w:tcW w:w="3473" w:type="dxa"/>
            <w:tcBorders>
              <w:top w:val="double" w:sz="6" w:space="0" w:color="000000"/>
              <w:left w:val="double" w:sz="6" w:space="0" w:color="000000"/>
              <w:bottom w:val="double" w:sz="6" w:space="0" w:color="000000"/>
              <w:right w:val="double" w:sz="6" w:space="0" w:color="000000"/>
            </w:tcBorders>
          </w:tcPr>
          <w:p w14:paraId="118F2154" w14:textId="77777777" w:rsidR="007C78E1" w:rsidRDefault="007C78E1" w:rsidP="00131814">
            <w:pPr>
              <w:pStyle w:val="TableParagraph"/>
              <w:spacing w:before="128"/>
              <w:ind w:left="191" w:right="183"/>
              <w:jc w:val="both"/>
              <w:rPr>
                <w:sz w:val="20"/>
              </w:rPr>
            </w:pPr>
            <w:r>
              <w:rPr>
                <w:sz w:val="20"/>
              </w:rPr>
              <w:t xml:space="preserve">Transición incompleta o en curso (Mortalidad baja, pero natalidad históricamente alta o en </w:t>
            </w:r>
            <w:r>
              <w:rPr>
                <w:spacing w:val="-2"/>
                <w:sz w:val="20"/>
              </w:rPr>
              <w:t>descenso).</w:t>
            </w:r>
          </w:p>
        </w:tc>
        <w:tc>
          <w:tcPr>
            <w:tcW w:w="1545" w:type="dxa"/>
            <w:tcBorders>
              <w:top w:val="double" w:sz="6" w:space="0" w:color="000000"/>
              <w:left w:val="double" w:sz="6" w:space="0" w:color="000000"/>
              <w:bottom w:val="double" w:sz="6" w:space="0" w:color="000000"/>
            </w:tcBorders>
          </w:tcPr>
          <w:p w14:paraId="3AFE56CD" w14:textId="77777777" w:rsidR="007C78E1" w:rsidRDefault="007C78E1" w:rsidP="00131814">
            <w:pPr>
              <w:pStyle w:val="TableParagraph"/>
              <w:spacing w:before="0"/>
              <w:rPr>
                <w:rFonts w:ascii="Times New Roman"/>
                <w:sz w:val="20"/>
              </w:rPr>
            </w:pPr>
          </w:p>
        </w:tc>
      </w:tr>
      <w:tr w:rsidR="007C78E1" w14:paraId="339FE905" w14:textId="77777777" w:rsidTr="00131814">
        <w:trPr>
          <w:trHeight w:val="945"/>
        </w:trPr>
        <w:tc>
          <w:tcPr>
            <w:tcW w:w="1624" w:type="dxa"/>
            <w:tcBorders>
              <w:top w:val="double" w:sz="6" w:space="0" w:color="000000"/>
              <w:bottom w:val="double" w:sz="6" w:space="0" w:color="000000"/>
              <w:right w:val="double" w:sz="6" w:space="0" w:color="000000"/>
            </w:tcBorders>
          </w:tcPr>
          <w:p w14:paraId="336F173C" w14:textId="77777777" w:rsidR="007C78E1" w:rsidRDefault="007C78E1" w:rsidP="00131814">
            <w:pPr>
              <w:pStyle w:val="TableParagraph"/>
              <w:spacing w:before="127"/>
              <w:rPr>
                <w:sz w:val="20"/>
              </w:rPr>
            </w:pPr>
          </w:p>
          <w:p w14:paraId="47DB2958" w14:textId="77777777" w:rsidR="007C78E1" w:rsidRDefault="007C78E1" w:rsidP="00131814">
            <w:pPr>
              <w:pStyle w:val="TableParagraph"/>
              <w:spacing w:before="1"/>
              <w:ind w:left="187"/>
              <w:rPr>
                <w:sz w:val="20"/>
              </w:rPr>
            </w:pPr>
            <w:r>
              <w:rPr>
                <w:spacing w:val="-2"/>
                <w:sz w:val="20"/>
              </w:rPr>
              <w:t>Crecimiento</w:t>
            </w:r>
          </w:p>
        </w:tc>
        <w:tc>
          <w:tcPr>
            <w:tcW w:w="2573" w:type="dxa"/>
            <w:tcBorders>
              <w:top w:val="double" w:sz="6" w:space="0" w:color="000000"/>
              <w:left w:val="double" w:sz="6" w:space="0" w:color="000000"/>
              <w:bottom w:val="double" w:sz="6" w:space="0" w:color="000000"/>
              <w:right w:val="double" w:sz="6" w:space="0" w:color="000000"/>
            </w:tcBorders>
          </w:tcPr>
          <w:p w14:paraId="3DCDF8EC" w14:textId="77777777" w:rsidR="007C78E1" w:rsidRDefault="007C78E1" w:rsidP="00131814">
            <w:pPr>
              <w:pStyle w:val="TableParagraph"/>
              <w:tabs>
                <w:tab w:val="left" w:pos="2188"/>
              </w:tabs>
              <w:spacing w:before="128"/>
              <w:ind w:left="192" w:right="180"/>
              <w:jc w:val="both"/>
              <w:rPr>
                <w:sz w:val="20"/>
              </w:rPr>
            </w:pPr>
            <w:r>
              <w:rPr>
                <w:sz w:val="20"/>
              </w:rPr>
              <w:t xml:space="preserve">Lento, nulo o negativo. </w:t>
            </w:r>
            <w:r>
              <w:rPr>
                <w:spacing w:val="-2"/>
                <w:sz w:val="20"/>
              </w:rPr>
              <w:t>Tendencia</w:t>
            </w:r>
            <w:r>
              <w:rPr>
                <w:sz w:val="20"/>
              </w:rPr>
              <w:tab/>
            </w:r>
            <w:r>
              <w:rPr>
                <w:spacing w:val="-6"/>
                <w:sz w:val="20"/>
              </w:rPr>
              <w:t xml:space="preserve">al </w:t>
            </w:r>
            <w:r>
              <w:rPr>
                <w:spacing w:val="-2"/>
                <w:sz w:val="20"/>
              </w:rPr>
              <w:t>envejecimiento.</w:t>
            </w:r>
          </w:p>
        </w:tc>
        <w:tc>
          <w:tcPr>
            <w:tcW w:w="3473" w:type="dxa"/>
            <w:tcBorders>
              <w:top w:val="double" w:sz="6" w:space="0" w:color="000000"/>
              <w:left w:val="double" w:sz="6" w:space="0" w:color="000000"/>
              <w:bottom w:val="double" w:sz="6" w:space="0" w:color="000000"/>
              <w:right w:val="double" w:sz="6" w:space="0" w:color="000000"/>
            </w:tcBorders>
          </w:tcPr>
          <w:p w14:paraId="21D35B6A" w14:textId="77777777" w:rsidR="007C78E1" w:rsidRDefault="007C78E1" w:rsidP="00131814">
            <w:pPr>
              <w:pStyle w:val="TableParagraph"/>
              <w:spacing w:before="128"/>
              <w:ind w:left="191" w:right="180"/>
              <w:jc w:val="both"/>
              <w:rPr>
                <w:sz w:val="20"/>
              </w:rPr>
            </w:pPr>
            <w:r>
              <w:rPr>
                <w:sz w:val="20"/>
              </w:rPr>
              <w:t xml:space="preserve">Rápido, con poblaciones jóvenes. Gran base para el crecimiento </w:t>
            </w:r>
            <w:r>
              <w:rPr>
                <w:spacing w:val="-2"/>
                <w:sz w:val="20"/>
              </w:rPr>
              <w:t>futuro.</w:t>
            </w:r>
          </w:p>
        </w:tc>
        <w:tc>
          <w:tcPr>
            <w:tcW w:w="1545" w:type="dxa"/>
            <w:tcBorders>
              <w:top w:val="double" w:sz="6" w:space="0" w:color="000000"/>
              <w:left w:val="double" w:sz="6" w:space="0" w:color="000000"/>
              <w:bottom w:val="double" w:sz="6" w:space="0" w:color="000000"/>
            </w:tcBorders>
          </w:tcPr>
          <w:p w14:paraId="4466B7A4" w14:textId="77777777" w:rsidR="007C78E1" w:rsidRDefault="007C78E1" w:rsidP="00131814">
            <w:pPr>
              <w:pStyle w:val="TableParagraph"/>
              <w:spacing w:before="0"/>
              <w:rPr>
                <w:rFonts w:ascii="Times New Roman"/>
                <w:sz w:val="20"/>
              </w:rPr>
            </w:pPr>
          </w:p>
        </w:tc>
      </w:tr>
      <w:tr w:rsidR="007C78E1" w14:paraId="5A22761E" w14:textId="77777777" w:rsidTr="00131814">
        <w:trPr>
          <w:trHeight w:val="1396"/>
        </w:trPr>
        <w:tc>
          <w:tcPr>
            <w:tcW w:w="1624" w:type="dxa"/>
            <w:tcBorders>
              <w:top w:val="double" w:sz="6" w:space="0" w:color="000000"/>
              <w:right w:val="double" w:sz="6" w:space="0" w:color="000000"/>
            </w:tcBorders>
          </w:tcPr>
          <w:p w14:paraId="18BB2183" w14:textId="77777777" w:rsidR="007C78E1" w:rsidRDefault="007C78E1" w:rsidP="00131814">
            <w:pPr>
              <w:pStyle w:val="TableParagraph"/>
              <w:spacing w:before="0"/>
              <w:rPr>
                <w:sz w:val="20"/>
              </w:rPr>
            </w:pPr>
          </w:p>
          <w:p w14:paraId="5E015702" w14:textId="77777777" w:rsidR="007C78E1" w:rsidRDefault="007C78E1" w:rsidP="00131814">
            <w:pPr>
              <w:pStyle w:val="TableParagraph"/>
              <w:spacing w:before="127"/>
              <w:rPr>
                <w:sz w:val="20"/>
              </w:rPr>
            </w:pPr>
          </w:p>
          <w:p w14:paraId="7473DF4F" w14:textId="77777777" w:rsidR="007C78E1" w:rsidRDefault="007C78E1" w:rsidP="00131814">
            <w:pPr>
              <w:pStyle w:val="TableParagraph"/>
              <w:spacing w:before="1"/>
              <w:ind w:left="187"/>
              <w:rPr>
                <w:sz w:val="20"/>
              </w:rPr>
            </w:pPr>
            <w:r>
              <w:rPr>
                <w:spacing w:val="-2"/>
                <w:sz w:val="20"/>
              </w:rPr>
              <w:t>Distribución</w:t>
            </w:r>
          </w:p>
        </w:tc>
        <w:tc>
          <w:tcPr>
            <w:tcW w:w="2573" w:type="dxa"/>
            <w:tcBorders>
              <w:top w:val="double" w:sz="6" w:space="0" w:color="000000"/>
              <w:left w:val="double" w:sz="6" w:space="0" w:color="000000"/>
              <w:right w:val="double" w:sz="6" w:space="0" w:color="000000"/>
            </w:tcBorders>
          </w:tcPr>
          <w:p w14:paraId="1C4AD602" w14:textId="77777777" w:rsidR="007C78E1" w:rsidRDefault="007C78E1" w:rsidP="00131814">
            <w:pPr>
              <w:pStyle w:val="TableParagraph"/>
              <w:spacing w:before="127"/>
              <w:rPr>
                <w:sz w:val="20"/>
              </w:rPr>
            </w:pPr>
          </w:p>
          <w:p w14:paraId="7E00CB63" w14:textId="77777777" w:rsidR="007C78E1" w:rsidRDefault="007C78E1" w:rsidP="00131814">
            <w:pPr>
              <w:pStyle w:val="TableParagraph"/>
              <w:tabs>
                <w:tab w:val="left" w:pos="1724"/>
              </w:tabs>
              <w:spacing w:before="1"/>
              <w:ind w:left="192" w:right="181"/>
              <w:jc w:val="both"/>
              <w:rPr>
                <w:sz w:val="20"/>
              </w:rPr>
            </w:pPr>
            <w:r>
              <w:rPr>
                <w:sz w:val="20"/>
              </w:rPr>
              <w:t xml:space="preserve">Crecimiento de la </w:t>
            </w:r>
            <w:r>
              <w:rPr>
                <w:spacing w:val="-2"/>
                <w:sz w:val="20"/>
              </w:rPr>
              <w:t>población</w:t>
            </w:r>
            <w:r>
              <w:rPr>
                <w:sz w:val="20"/>
              </w:rPr>
              <w:tab/>
            </w:r>
            <w:r>
              <w:rPr>
                <w:spacing w:val="-2"/>
                <w:sz w:val="20"/>
              </w:rPr>
              <w:t>urbana estable.</w:t>
            </w:r>
          </w:p>
        </w:tc>
        <w:tc>
          <w:tcPr>
            <w:tcW w:w="3473" w:type="dxa"/>
            <w:tcBorders>
              <w:top w:val="double" w:sz="6" w:space="0" w:color="000000"/>
              <w:left w:val="double" w:sz="6" w:space="0" w:color="000000"/>
              <w:right w:val="double" w:sz="6" w:space="0" w:color="000000"/>
            </w:tcBorders>
          </w:tcPr>
          <w:p w14:paraId="7F878BCC" w14:textId="77777777" w:rsidR="007C78E1" w:rsidRDefault="007C78E1" w:rsidP="00131814">
            <w:pPr>
              <w:pStyle w:val="TableParagraph"/>
              <w:spacing w:before="128"/>
              <w:ind w:left="191" w:right="181"/>
              <w:jc w:val="both"/>
              <w:rPr>
                <w:sz w:val="20"/>
              </w:rPr>
            </w:pPr>
            <w:r>
              <w:rPr>
                <w:sz w:val="20"/>
              </w:rPr>
              <w:t>Crecimiento descontrolado de la población urbana (</w:t>
            </w:r>
            <w:proofErr w:type="spellStart"/>
            <w:r>
              <w:rPr>
                <w:sz w:val="20"/>
              </w:rPr>
              <w:t>mega-ciudades</w:t>
            </w:r>
            <w:proofErr w:type="spellEnd"/>
            <w:r>
              <w:rPr>
                <w:sz w:val="20"/>
              </w:rPr>
              <w:t>), ejerciendo presión sobre la infraestructura y</w:t>
            </w:r>
            <w:r>
              <w:rPr>
                <w:spacing w:val="40"/>
                <w:sz w:val="20"/>
              </w:rPr>
              <w:t xml:space="preserve"> </w:t>
            </w:r>
            <w:r>
              <w:rPr>
                <w:spacing w:val="-2"/>
                <w:sz w:val="20"/>
              </w:rPr>
              <w:t>servicios.</w:t>
            </w:r>
          </w:p>
        </w:tc>
        <w:tc>
          <w:tcPr>
            <w:tcW w:w="1545" w:type="dxa"/>
            <w:tcBorders>
              <w:top w:val="double" w:sz="6" w:space="0" w:color="000000"/>
              <w:left w:val="double" w:sz="6" w:space="0" w:color="000000"/>
            </w:tcBorders>
          </w:tcPr>
          <w:p w14:paraId="0E0B149D" w14:textId="77777777" w:rsidR="007C78E1" w:rsidRDefault="007C78E1" w:rsidP="00131814">
            <w:pPr>
              <w:pStyle w:val="TableParagraph"/>
              <w:spacing w:before="0"/>
              <w:rPr>
                <w:rFonts w:ascii="Times New Roman"/>
                <w:sz w:val="20"/>
              </w:rPr>
            </w:pPr>
          </w:p>
        </w:tc>
      </w:tr>
    </w:tbl>
    <w:p w14:paraId="771A47BE" w14:textId="77777777" w:rsidR="007C78E1" w:rsidRPr="00C11A82" w:rsidRDefault="007C78E1" w:rsidP="007C78E1">
      <w:pPr>
        <w:pStyle w:val="Textoindependiente"/>
        <w:spacing w:before="33" w:line="229" w:lineRule="exact"/>
        <w:ind w:left="262"/>
        <w:rPr>
          <w:b/>
          <w:bCs/>
        </w:rPr>
      </w:pPr>
      <w:r w:rsidRPr="00C11A82">
        <w:rPr>
          <w:b/>
          <w:bCs/>
        </w:rPr>
        <w:t>Factores</w:t>
      </w:r>
      <w:r w:rsidRPr="00C11A82">
        <w:rPr>
          <w:b/>
          <w:bCs/>
          <w:spacing w:val="-5"/>
        </w:rPr>
        <w:t xml:space="preserve"> </w:t>
      </w:r>
      <w:r w:rsidRPr="00C11A82">
        <w:rPr>
          <w:b/>
          <w:bCs/>
        </w:rPr>
        <w:t>Económicos</w:t>
      </w:r>
      <w:r w:rsidRPr="00C11A82">
        <w:rPr>
          <w:b/>
          <w:bCs/>
          <w:spacing w:val="-5"/>
        </w:rPr>
        <w:t xml:space="preserve"> </w:t>
      </w:r>
      <w:r w:rsidRPr="00C11A82">
        <w:rPr>
          <w:b/>
          <w:bCs/>
        </w:rPr>
        <w:t>y</w:t>
      </w:r>
      <w:r w:rsidRPr="00C11A82">
        <w:rPr>
          <w:b/>
          <w:bCs/>
          <w:spacing w:val="-2"/>
        </w:rPr>
        <w:t xml:space="preserve"> Sociales</w:t>
      </w:r>
    </w:p>
    <w:p w14:paraId="463F44FA" w14:textId="77777777" w:rsidR="007C78E1" w:rsidRDefault="007C78E1" w:rsidP="007C78E1">
      <w:pPr>
        <w:pStyle w:val="Prrafodelista"/>
        <w:widowControl w:val="0"/>
        <w:numPr>
          <w:ilvl w:val="1"/>
          <w:numId w:val="4"/>
        </w:numPr>
        <w:tabs>
          <w:tab w:val="left" w:pos="982"/>
        </w:tabs>
        <w:autoSpaceDE w:val="0"/>
        <w:autoSpaceDN w:val="0"/>
        <w:spacing w:after="0" w:line="240" w:lineRule="auto"/>
        <w:ind w:right="259"/>
        <w:contextualSpacing w:val="0"/>
        <w:jc w:val="both"/>
        <w:rPr>
          <w:sz w:val="20"/>
        </w:rPr>
      </w:pPr>
      <w:r>
        <w:rPr>
          <w:sz w:val="20"/>
        </w:rPr>
        <w:t>Capital Humano y Oportunidades: En los PD, la elevada inversión en educación y el</w:t>
      </w:r>
      <w:r>
        <w:rPr>
          <w:spacing w:val="40"/>
          <w:sz w:val="20"/>
        </w:rPr>
        <w:t xml:space="preserve"> </w:t>
      </w:r>
      <w:r>
        <w:rPr>
          <w:sz w:val="20"/>
        </w:rPr>
        <w:t>acceso de la mujer al mercado laboral retrasan la maternidad y limitan el número de hijos, generando baja natalidad. En los PVD, la dependencia de la agricultura y la falta de sistemas de seguridad social fomentan tasas de fecundidad más altas, ya que los hijos representan mano de obra y seguridad para la vejez.</w:t>
      </w:r>
    </w:p>
    <w:p w14:paraId="0445F587" w14:textId="77777777" w:rsidR="007C78E1" w:rsidRDefault="007C78E1" w:rsidP="007C78E1">
      <w:pPr>
        <w:pStyle w:val="Prrafodelista"/>
        <w:widowControl w:val="0"/>
        <w:numPr>
          <w:ilvl w:val="1"/>
          <w:numId w:val="4"/>
        </w:numPr>
        <w:tabs>
          <w:tab w:val="left" w:pos="982"/>
        </w:tabs>
        <w:autoSpaceDE w:val="0"/>
        <w:autoSpaceDN w:val="0"/>
        <w:spacing w:after="0" w:line="240" w:lineRule="auto"/>
        <w:ind w:right="255"/>
        <w:contextualSpacing w:val="0"/>
        <w:jc w:val="both"/>
        <w:rPr>
          <w:sz w:val="20"/>
        </w:rPr>
      </w:pPr>
      <w:r>
        <w:rPr>
          <w:sz w:val="20"/>
        </w:rPr>
        <w:t>Urbanización como Motor: En los PVD, la falta de oportunidades en el sector primario (rural) y la promesa de empleo en el sector de servicios (urbano) impulsan una migración rural-urbana masiva, resultando en una expansión espacial acelerada y desordenada de</w:t>
      </w:r>
      <w:r>
        <w:rPr>
          <w:spacing w:val="40"/>
          <w:sz w:val="20"/>
        </w:rPr>
        <w:t xml:space="preserve"> </w:t>
      </w:r>
      <w:r>
        <w:rPr>
          <w:sz w:val="20"/>
        </w:rPr>
        <w:t>las ciudades.</w:t>
      </w:r>
    </w:p>
    <w:p w14:paraId="0AE8F332" w14:textId="77777777" w:rsidR="007C78E1" w:rsidRPr="00C11A82" w:rsidRDefault="007C78E1" w:rsidP="007C78E1">
      <w:pPr>
        <w:pStyle w:val="Textoindependiente"/>
        <w:spacing w:line="228" w:lineRule="exact"/>
        <w:ind w:left="262"/>
        <w:rPr>
          <w:b/>
          <w:bCs/>
        </w:rPr>
      </w:pPr>
      <w:r w:rsidRPr="00C11A82">
        <w:rPr>
          <w:b/>
          <w:bCs/>
        </w:rPr>
        <w:t>Factores</w:t>
      </w:r>
      <w:r w:rsidRPr="00C11A82">
        <w:rPr>
          <w:b/>
          <w:bCs/>
          <w:spacing w:val="-3"/>
        </w:rPr>
        <w:t xml:space="preserve"> </w:t>
      </w:r>
      <w:r w:rsidRPr="00C11A82">
        <w:rPr>
          <w:b/>
          <w:bCs/>
          <w:spacing w:val="-2"/>
        </w:rPr>
        <w:t>Migratorios</w:t>
      </w:r>
    </w:p>
    <w:p w14:paraId="25C66CA7" w14:textId="77777777" w:rsidR="007C78E1" w:rsidRDefault="007C78E1" w:rsidP="007C78E1">
      <w:pPr>
        <w:pStyle w:val="Prrafodelista"/>
        <w:widowControl w:val="0"/>
        <w:numPr>
          <w:ilvl w:val="1"/>
          <w:numId w:val="4"/>
        </w:numPr>
        <w:tabs>
          <w:tab w:val="left" w:pos="982"/>
        </w:tabs>
        <w:autoSpaceDE w:val="0"/>
        <w:autoSpaceDN w:val="0"/>
        <w:spacing w:after="0" w:line="240" w:lineRule="auto"/>
        <w:ind w:right="256"/>
        <w:contextualSpacing w:val="0"/>
        <w:jc w:val="both"/>
        <w:rPr>
          <w:sz w:val="20"/>
        </w:rPr>
      </w:pPr>
      <w:r>
        <w:rPr>
          <w:sz w:val="20"/>
        </w:rPr>
        <w:t>Receptor de Inmigrantes (PD): Los países desarrollados dependen de la inmigración para compensar su baja natalidad y mantener su fuerza laboral y sus sistemas de pensiones. Esto afecta la composición social y la densidad espacial de sus centros urbanos.</w:t>
      </w:r>
    </w:p>
    <w:p w14:paraId="484311F1" w14:textId="77777777" w:rsidR="007C78E1" w:rsidRDefault="007C78E1" w:rsidP="007C78E1">
      <w:pPr>
        <w:pStyle w:val="Prrafodelista"/>
        <w:widowControl w:val="0"/>
        <w:numPr>
          <w:ilvl w:val="1"/>
          <w:numId w:val="4"/>
        </w:numPr>
        <w:tabs>
          <w:tab w:val="left" w:pos="982"/>
        </w:tabs>
        <w:autoSpaceDE w:val="0"/>
        <w:autoSpaceDN w:val="0"/>
        <w:spacing w:after="0" w:line="240" w:lineRule="auto"/>
        <w:ind w:right="258"/>
        <w:contextualSpacing w:val="0"/>
        <w:jc w:val="both"/>
        <w:rPr>
          <w:sz w:val="20"/>
        </w:rPr>
      </w:pPr>
      <w:r>
        <w:rPr>
          <w:sz w:val="20"/>
        </w:rPr>
        <w:t xml:space="preserve">Emisor de Emigrantes (PVD): Muchos países en vías de desarrollo (especialmente en Centroamérica y África) son emisores netos de población, donde la falta de seguridad y oportunidades económicas impulsa la migración hacia los países desarrollados, resultando en una pérdida de capital humano y una dependencia de las remesas en ciertas regiones </w:t>
      </w:r>
      <w:r>
        <w:rPr>
          <w:spacing w:val="-2"/>
          <w:sz w:val="20"/>
        </w:rPr>
        <w:t>geográficas.</w:t>
      </w:r>
    </w:p>
    <w:p w14:paraId="75BF884A" w14:textId="77777777" w:rsidR="007C78E1" w:rsidRDefault="007C78E1" w:rsidP="007C78E1">
      <w:pPr>
        <w:rPr>
          <w:b/>
          <w:bCs/>
        </w:rPr>
      </w:pPr>
    </w:p>
    <w:p w14:paraId="1EBBC16C" w14:textId="77777777" w:rsidR="00291E6D" w:rsidRDefault="00291E6D" w:rsidP="00291E6D">
      <w:pPr>
        <w:pStyle w:val="Textoindependiente"/>
        <w:ind w:left="262" w:right="264"/>
      </w:pPr>
      <w:r>
        <w:t>La</w:t>
      </w:r>
      <w:r>
        <w:rPr>
          <w:spacing w:val="-4"/>
        </w:rPr>
        <w:t xml:space="preserve"> </w:t>
      </w:r>
      <w:r>
        <w:t>migración,</w:t>
      </w:r>
      <w:r>
        <w:rPr>
          <w:spacing w:val="-4"/>
        </w:rPr>
        <w:t xml:space="preserve"> </w:t>
      </w:r>
      <w:r>
        <w:t>tanto</w:t>
      </w:r>
      <w:r>
        <w:rPr>
          <w:spacing w:val="-4"/>
        </w:rPr>
        <w:t xml:space="preserve"> </w:t>
      </w:r>
      <w:r>
        <w:t>interna</w:t>
      </w:r>
      <w:r>
        <w:rPr>
          <w:spacing w:val="-4"/>
        </w:rPr>
        <w:t xml:space="preserve"> </w:t>
      </w:r>
      <w:r>
        <w:t>como</w:t>
      </w:r>
      <w:r>
        <w:rPr>
          <w:spacing w:val="-4"/>
        </w:rPr>
        <w:t xml:space="preserve"> </w:t>
      </w:r>
      <w:r>
        <w:t>internacional,</w:t>
      </w:r>
      <w:r>
        <w:rPr>
          <w:spacing w:val="-4"/>
        </w:rPr>
        <w:t xml:space="preserve"> </w:t>
      </w:r>
      <w:r>
        <w:t>es</w:t>
      </w:r>
      <w:r>
        <w:rPr>
          <w:spacing w:val="-4"/>
        </w:rPr>
        <w:t xml:space="preserve"> </w:t>
      </w:r>
      <w:r>
        <w:t>un</w:t>
      </w:r>
      <w:r>
        <w:rPr>
          <w:spacing w:val="-4"/>
        </w:rPr>
        <w:t xml:space="preserve"> </w:t>
      </w:r>
      <w:r>
        <w:t>fenómeno</w:t>
      </w:r>
      <w:r>
        <w:rPr>
          <w:spacing w:val="-4"/>
        </w:rPr>
        <w:t xml:space="preserve"> </w:t>
      </w:r>
      <w:r>
        <w:t>complejo</w:t>
      </w:r>
      <w:r>
        <w:rPr>
          <w:spacing w:val="-4"/>
        </w:rPr>
        <w:t xml:space="preserve"> </w:t>
      </w:r>
      <w:r>
        <w:t>impulsado</w:t>
      </w:r>
      <w:r>
        <w:rPr>
          <w:spacing w:val="-4"/>
        </w:rPr>
        <w:t xml:space="preserve"> </w:t>
      </w:r>
      <w:r>
        <w:t>principalmente por la búsqueda de mejores condiciones económicas y, de manera creciente, por la inseguridad, el conflicto y el cambio ambiental.</w:t>
      </w:r>
    </w:p>
    <w:p w14:paraId="69D639F0" w14:textId="743B370C" w:rsidR="007C78E1" w:rsidRDefault="007C78E1" w:rsidP="007C78E1">
      <w:pPr>
        <w:pStyle w:val="Textoindependiente"/>
        <w:ind w:left="262" w:right="264"/>
      </w:pPr>
      <w:r>
        <w:t>.</w:t>
      </w:r>
    </w:p>
    <w:p w14:paraId="5A7988A6" w14:textId="5AA3C030" w:rsidR="007C78E1" w:rsidRDefault="007C78E1" w:rsidP="007C78E1">
      <w:pPr>
        <w:pStyle w:val="Textoindependiente"/>
        <w:spacing w:before="10"/>
        <w:ind w:left="0"/>
        <w:jc w:val="left"/>
        <w:rPr>
          <w:sz w:val="10"/>
        </w:rPr>
      </w:pPr>
    </w:p>
    <w:p w14:paraId="037C27B1" w14:textId="4B67C2FF" w:rsidR="007C78E1" w:rsidRDefault="007C78E1" w:rsidP="007C78E1">
      <w:pPr>
        <w:pStyle w:val="Prrafodelista"/>
        <w:widowControl w:val="0"/>
        <w:numPr>
          <w:ilvl w:val="0"/>
          <w:numId w:val="5"/>
        </w:numPr>
        <w:tabs>
          <w:tab w:val="left" w:pos="484"/>
        </w:tabs>
        <w:autoSpaceDE w:val="0"/>
        <w:autoSpaceDN w:val="0"/>
        <w:spacing w:before="51" w:after="0" w:line="240" w:lineRule="auto"/>
        <w:ind w:left="484" w:hanging="222"/>
        <w:contextualSpacing w:val="0"/>
        <w:jc w:val="both"/>
        <w:rPr>
          <w:rFonts w:ascii="Segoe UI Emoji" w:eastAsia="Segoe UI Emoji" w:hAnsi="Segoe UI Emoji" w:cs="Segoe UI Emoji"/>
          <w:sz w:val="20"/>
          <w:szCs w:val="20"/>
        </w:rPr>
      </w:pPr>
      <w:r>
        <w:rPr>
          <w:sz w:val="20"/>
          <w:szCs w:val="20"/>
        </w:rPr>
        <w:t>E</w:t>
      </w:r>
      <w:r w:rsidRPr="00C11A82">
        <w:rPr>
          <w:b/>
          <w:bCs/>
          <w:sz w:val="20"/>
          <w:szCs w:val="20"/>
        </w:rPr>
        <w:t>migración</w:t>
      </w:r>
      <w:r w:rsidRPr="00C11A82">
        <w:rPr>
          <w:b/>
          <w:bCs/>
          <w:spacing w:val="-7"/>
          <w:sz w:val="20"/>
          <w:szCs w:val="20"/>
        </w:rPr>
        <w:t xml:space="preserve"> </w:t>
      </w:r>
      <w:r w:rsidRPr="00C11A82">
        <w:rPr>
          <w:b/>
          <w:bCs/>
          <w:sz w:val="20"/>
          <w:szCs w:val="20"/>
        </w:rPr>
        <w:t>de</w:t>
      </w:r>
      <w:r w:rsidRPr="00C11A82">
        <w:rPr>
          <w:b/>
          <w:bCs/>
          <w:spacing w:val="-4"/>
          <w:sz w:val="20"/>
          <w:szCs w:val="20"/>
        </w:rPr>
        <w:t xml:space="preserve"> </w:t>
      </w:r>
      <w:r w:rsidRPr="00C11A82">
        <w:rPr>
          <w:b/>
          <w:bCs/>
          <w:sz w:val="20"/>
          <w:szCs w:val="20"/>
        </w:rPr>
        <w:t>Zonas</w:t>
      </w:r>
      <w:r w:rsidRPr="00C11A82">
        <w:rPr>
          <w:b/>
          <w:bCs/>
          <w:spacing w:val="-4"/>
          <w:sz w:val="20"/>
          <w:szCs w:val="20"/>
        </w:rPr>
        <w:t xml:space="preserve"> </w:t>
      </w:r>
      <w:r w:rsidRPr="00C11A82">
        <w:rPr>
          <w:b/>
          <w:bCs/>
          <w:sz w:val="20"/>
          <w:szCs w:val="20"/>
        </w:rPr>
        <w:t>Rurales</w:t>
      </w:r>
      <w:r w:rsidRPr="00C11A82">
        <w:rPr>
          <w:b/>
          <w:bCs/>
          <w:spacing w:val="-4"/>
          <w:sz w:val="20"/>
          <w:szCs w:val="20"/>
        </w:rPr>
        <w:t xml:space="preserve"> </w:t>
      </w:r>
      <w:r w:rsidRPr="00C11A82">
        <w:rPr>
          <w:b/>
          <w:bCs/>
          <w:sz w:val="20"/>
          <w:szCs w:val="20"/>
        </w:rPr>
        <w:t>a</w:t>
      </w:r>
      <w:r w:rsidRPr="00C11A82">
        <w:rPr>
          <w:b/>
          <w:bCs/>
          <w:spacing w:val="-4"/>
          <w:sz w:val="20"/>
          <w:szCs w:val="20"/>
        </w:rPr>
        <w:t xml:space="preserve"> </w:t>
      </w:r>
      <w:r w:rsidRPr="00C11A82">
        <w:rPr>
          <w:b/>
          <w:bCs/>
          <w:sz w:val="20"/>
          <w:szCs w:val="20"/>
        </w:rPr>
        <w:t>Urbanas</w:t>
      </w:r>
      <w:r w:rsidRPr="00C11A82">
        <w:rPr>
          <w:b/>
          <w:bCs/>
          <w:spacing w:val="-6"/>
          <w:sz w:val="20"/>
          <w:szCs w:val="20"/>
        </w:rPr>
        <w:t xml:space="preserve"> </w:t>
      </w:r>
      <w:r w:rsidRPr="00C11A82">
        <w:rPr>
          <w:b/>
          <w:bCs/>
          <w:sz w:val="20"/>
          <w:szCs w:val="20"/>
        </w:rPr>
        <w:t>(Migración</w:t>
      </w:r>
      <w:r w:rsidRPr="00C11A82">
        <w:rPr>
          <w:b/>
          <w:bCs/>
          <w:spacing w:val="-3"/>
          <w:sz w:val="20"/>
          <w:szCs w:val="20"/>
        </w:rPr>
        <w:t xml:space="preserve"> </w:t>
      </w:r>
      <w:r w:rsidRPr="00C11A82">
        <w:rPr>
          <w:b/>
          <w:bCs/>
          <w:sz w:val="20"/>
          <w:szCs w:val="20"/>
        </w:rPr>
        <w:t>Interna)</w:t>
      </w:r>
      <w:r>
        <w:rPr>
          <w:sz w:val="20"/>
          <w:szCs w:val="20"/>
        </w:rPr>
        <w:t xml:space="preserve"> </w:t>
      </w:r>
    </w:p>
    <w:p w14:paraId="4D0B6D8B" w14:textId="77777777" w:rsidR="007C78E1" w:rsidRDefault="007C78E1" w:rsidP="007C78E1">
      <w:pPr>
        <w:pStyle w:val="Textoindependiente"/>
        <w:ind w:left="262" w:right="260"/>
      </w:pPr>
      <w:r>
        <w:t>El principal motor de la migración interna de áreas rurales a urbanas es el desequilibrio en la distribución de oportunidades entre el campo y la ciudad.</w:t>
      </w:r>
    </w:p>
    <w:p w14:paraId="4A7648D5" w14:textId="77777777" w:rsidR="007C78E1" w:rsidRPr="00C11A82" w:rsidRDefault="007C78E1" w:rsidP="007C78E1">
      <w:pPr>
        <w:pStyle w:val="Prrafodelista"/>
        <w:widowControl w:val="0"/>
        <w:numPr>
          <w:ilvl w:val="1"/>
          <w:numId w:val="5"/>
        </w:numPr>
        <w:tabs>
          <w:tab w:val="left" w:pos="982"/>
        </w:tabs>
        <w:autoSpaceDE w:val="0"/>
        <w:autoSpaceDN w:val="0"/>
        <w:spacing w:before="1" w:after="0" w:line="244" w:lineRule="exact"/>
        <w:contextualSpacing w:val="0"/>
        <w:jc w:val="both"/>
        <w:rPr>
          <w:b/>
          <w:bCs/>
          <w:sz w:val="20"/>
        </w:rPr>
      </w:pPr>
      <w:r w:rsidRPr="00C11A82">
        <w:rPr>
          <w:b/>
          <w:bCs/>
          <w:sz w:val="20"/>
        </w:rPr>
        <w:t>Factores</w:t>
      </w:r>
      <w:r w:rsidRPr="00C11A82">
        <w:rPr>
          <w:b/>
          <w:bCs/>
          <w:spacing w:val="-7"/>
          <w:sz w:val="20"/>
        </w:rPr>
        <w:t xml:space="preserve"> </w:t>
      </w:r>
      <w:r w:rsidRPr="00C11A82">
        <w:rPr>
          <w:b/>
          <w:bCs/>
          <w:sz w:val="20"/>
        </w:rPr>
        <w:t>de</w:t>
      </w:r>
      <w:r w:rsidRPr="00C11A82">
        <w:rPr>
          <w:b/>
          <w:bCs/>
          <w:spacing w:val="-2"/>
          <w:sz w:val="20"/>
        </w:rPr>
        <w:t xml:space="preserve"> </w:t>
      </w:r>
      <w:r w:rsidRPr="00C11A82">
        <w:rPr>
          <w:b/>
          <w:bCs/>
          <w:sz w:val="20"/>
        </w:rPr>
        <w:t>Atracción</w:t>
      </w:r>
      <w:r w:rsidRPr="00C11A82">
        <w:rPr>
          <w:b/>
          <w:bCs/>
          <w:spacing w:val="-6"/>
          <w:sz w:val="20"/>
        </w:rPr>
        <w:t xml:space="preserve"> </w:t>
      </w:r>
      <w:r w:rsidRPr="00C11A82">
        <w:rPr>
          <w:b/>
          <w:bCs/>
          <w:sz w:val="20"/>
        </w:rPr>
        <w:t>Urbanos</w:t>
      </w:r>
      <w:r w:rsidRPr="00C11A82">
        <w:rPr>
          <w:b/>
          <w:bCs/>
          <w:spacing w:val="-2"/>
          <w:sz w:val="20"/>
        </w:rPr>
        <w:t xml:space="preserve"> </w:t>
      </w:r>
      <w:r w:rsidRPr="00C11A82">
        <w:rPr>
          <w:b/>
          <w:bCs/>
          <w:sz w:val="20"/>
        </w:rPr>
        <w:t>(</w:t>
      </w:r>
      <w:r w:rsidRPr="00C11A82">
        <w:rPr>
          <w:rFonts w:ascii="Arial" w:hAnsi="Arial"/>
          <w:b/>
          <w:bCs/>
          <w:i/>
          <w:sz w:val="20"/>
        </w:rPr>
        <w:t>Pull</w:t>
      </w:r>
      <w:r w:rsidRPr="00C11A82">
        <w:rPr>
          <w:rFonts w:ascii="Arial" w:hAnsi="Arial"/>
          <w:b/>
          <w:bCs/>
          <w:i/>
          <w:spacing w:val="-3"/>
          <w:sz w:val="20"/>
        </w:rPr>
        <w:t xml:space="preserve"> </w:t>
      </w:r>
      <w:proofErr w:type="spellStart"/>
      <w:r w:rsidRPr="00C11A82">
        <w:rPr>
          <w:rFonts w:ascii="Arial" w:hAnsi="Arial"/>
          <w:b/>
          <w:bCs/>
          <w:i/>
          <w:spacing w:val="-2"/>
          <w:sz w:val="20"/>
        </w:rPr>
        <w:t>Factors</w:t>
      </w:r>
      <w:proofErr w:type="spellEnd"/>
      <w:r w:rsidRPr="00C11A82">
        <w:rPr>
          <w:b/>
          <w:bCs/>
          <w:spacing w:val="-2"/>
          <w:sz w:val="20"/>
        </w:rPr>
        <w:t>):</w:t>
      </w:r>
    </w:p>
    <w:p w14:paraId="36D4FD54" w14:textId="77777777" w:rsidR="007C78E1" w:rsidRDefault="007C78E1" w:rsidP="007C78E1">
      <w:pPr>
        <w:pStyle w:val="Prrafodelista"/>
        <w:widowControl w:val="0"/>
        <w:numPr>
          <w:ilvl w:val="2"/>
          <w:numId w:val="5"/>
        </w:numPr>
        <w:tabs>
          <w:tab w:val="left" w:pos="1702"/>
        </w:tabs>
        <w:autoSpaceDE w:val="0"/>
        <w:autoSpaceDN w:val="0"/>
        <w:spacing w:before="6" w:after="0" w:line="230" w:lineRule="auto"/>
        <w:ind w:right="256"/>
        <w:contextualSpacing w:val="0"/>
        <w:jc w:val="both"/>
        <w:rPr>
          <w:sz w:val="20"/>
        </w:rPr>
      </w:pPr>
      <w:r>
        <w:rPr>
          <w:sz w:val="20"/>
        </w:rPr>
        <w:lastRenderedPageBreak/>
        <w:t>Oportunidades de Empleo: Las ciudades concentran la industria, los servicios y el comercio, ofreciendo una mayor variedad y cantidad de empleos formales y mejor remunerados, especialmente para la población joven.</w:t>
      </w:r>
    </w:p>
    <w:p w14:paraId="24075336" w14:textId="77777777" w:rsidR="007C78E1" w:rsidRDefault="007C78E1" w:rsidP="007C78E1">
      <w:pPr>
        <w:pStyle w:val="Prrafodelista"/>
        <w:widowControl w:val="0"/>
        <w:numPr>
          <w:ilvl w:val="2"/>
          <w:numId w:val="5"/>
        </w:numPr>
        <w:tabs>
          <w:tab w:val="left" w:pos="1702"/>
        </w:tabs>
        <w:autoSpaceDE w:val="0"/>
        <w:autoSpaceDN w:val="0"/>
        <w:spacing w:before="10" w:after="0" w:line="230" w:lineRule="auto"/>
        <w:ind w:right="257"/>
        <w:contextualSpacing w:val="0"/>
        <w:jc w:val="both"/>
        <w:rPr>
          <w:sz w:val="20"/>
        </w:rPr>
      </w:pPr>
      <w:r>
        <w:rPr>
          <w:sz w:val="20"/>
        </w:rPr>
        <w:t>Acceso a Servicios: Las zonas urbanas centralizan la educación superior, la sanidad especializada y los servicios básicos (agua, electricidad, comunicación), mejorando la calidad de vida de las familias.</w:t>
      </w:r>
    </w:p>
    <w:p w14:paraId="48101456" w14:textId="77777777" w:rsidR="007C78E1" w:rsidRDefault="007C78E1" w:rsidP="007C78E1">
      <w:pPr>
        <w:pStyle w:val="Prrafodelista"/>
        <w:widowControl w:val="0"/>
        <w:numPr>
          <w:ilvl w:val="1"/>
          <w:numId w:val="5"/>
        </w:numPr>
        <w:tabs>
          <w:tab w:val="left" w:pos="982"/>
        </w:tabs>
        <w:autoSpaceDE w:val="0"/>
        <w:autoSpaceDN w:val="0"/>
        <w:spacing w:before="2" w:after="0" w:line="244" w:lineRule="exact"/>
        <w:contextualSpacing w:val="0"/>
        <w:jc w:val="both"/>
        <w:rPr>
          <w:sz w:val="20"/>
        </w:rPr>
      </w:pPr>
      <w:commentRangeStart w:id="0"/>
      <w:r w:rsidRPr="00C11A82">
        <w:rPr>
          <w:b/>
          <w:bCs/>
          <w:sz w:val="20"/>
        </w:rPr>
        <w:t>Factores</w:t>
      </w:r>
      <w:r w:rsidRPr="00C11A82">
        <w:rPr>
          <w:b/>
          <w:bCs/>
          <w:spacing w:val="-5"/>
          <w:sz w:val="20"/>
        </w:rPr>
        <w:t xml:space="preserve"> </w:t>
      </w:r>
      <w:r w:rsidRPr="00C11A82">
        <w:rPr>
          <w:b/>
          <w:bCs/>
          <w:sz w:val="20"/>
        </w:rPr>
        <w:t>de</w:t>
      </w:r>
      <w:r w:rsidRPr="00C11A82">
        <w:rPr>
          <w:b/>
          <w:bCs/>
          <w:spacing w:val="-2"/>
          <w:sz w:val="20"/>
        </w:rPr>
        <w:t xml:space="preserve"> </w:t>
      </w:r>
      <w:r w:rsidRPr="00C11A82">
        <w:rPr>
          <w:b/>
          <w:bCs/>
          <w:sz w:val="20"/>
        </w:rPr>
        <w:t>Expulsión</w:t>
      </w:r>
      <w:r w:rsidRPr="00C11A82">
        <w:rPr>
          <w:b/>
          <w:bCs/>
          <w:spacing w:val="-4"/>
          <w:sz w:val="20"/>
        </w:rPr>
        <w:t xml:space="preserve"> </w:t>
      </w:r>
      <w:r w:rsidRPr="00C11A82">
        <w:rPr>
          <w:b/>
          <w:bCs/>
          <w:sz w:val="20"/>
        </w:rPr>
        <w:t>Rurales</w:t>
      </w:r>
      <w:r w:rsidRPr="00C11A82">
        <w:rPr>
          <w:b/>
          <w:bCs/>
          <w:spacing w:val="-2"/>
          <w:sz w:val="20"/>
        </w:rPr>
        <w:t xml:space="preserve"> </w:t>
      </w:r>
      <w:r w:rsidRPr="00C11A82">
        <w:rPr>
          <w:b/>
          <w:bCs/>
          <w:sz w:val="20"/>
        </w:rPr>
        <w:t>(</w:t>
      </w:r>
      <w:r w:rsidRPr="00C11A82">
        <w:rPr>
          <w:rFonts w:ascii="Arial" w:hAnsi="Arial"/>
          <w:b/>
          <w:bCs/>
          <w:i/>
          <w:sz w:val="20"/>
        </w:rPr>
        <w:t>Push</w:t>
      </w:r>
      <w:r w:rsidRPr="00C11A82">
        <w:rPr>
          <w:rFonts w:ascii="Arial" w:hAnsi="Arial"/>
          <w:b/>
          <w:bCs/>
          <w:i/>
          <w:spacing w:val="-4"/>
          <w:sz w:val="20"/>
        </w:rPr>
        <w:t xml:space="preserve"> </w:t>
      </w:r>
      <w:proofErr w:type="spellStart"/>
      <w:r w:rsidRPr="00C11A82">
        <w:rPr>
          <w:rFonts w:ascii="Arial" w:hAnsi="Arial"/>
          <w:b/>
          <w:bCs/>
          <w:i/>
          <w:spacing w:val="-2"/>
          <w:sz w:val="20"/>
        </w:rPr>
        <w:t>Factors</w:t>
      </w:r>
      <w:commentRangeEnd w:id="0"/>
      <w:proofErr w:type="spellEnd"/>
      <w:r w:rsidR="00C11A82">
        <w:rPr>
          <w:rStyle w:val="Refdecomentario"/>
        </w:rPr>
        <w:commentReference w:id="0"/>
      </w:r>
      <w:r>
        <w:rPr>
          <w:spacing w:val="-2"/>
          <w:sz w:val="20"/>
        </w:rPr>
        <w:t>):</w:t>
      </w:r>
    </w:p>
    <w:p w14:paraId="2BE8F94A" w14:textId="77777777" w:rsidR="007C78E1" w:rsidRDefault="007C78E1" w:rsidP="007C78E1">
      <w:pPr>
        <w:pStyle w:val="Prrafodelista"/>
        <w:widowControl w:val="0"/>
        <w:numPr>
          <w:ilvl w:val="2"/>
          <w:numId w:val="5"/>
        </w:numPr>
        <w:tabs>
          <w:tab w:val="left" w:pos="1702"/>
        </w:tabs>
        <w:autoSpaceDE w:val="0"/>
        <w:autoSpaceDN w:val="0"/>
        <w:spacing w:before="2" w:after="0" w:line="235" w:lineRule="auto"/>
        <w:ind w:right="256"/>
        <w:contextualSpacing w:val="0"/>
        <w:jc w:val="both"/>
        <w:rPr>
          <w:sz w:val="20"/>
        </w:rPr>
      </w:pPr>
      <w:r>
        <w:rPr>
          <w:sz w:val="20"/>
        </w:rPr>
        <w:t xml:space="preserve">Pobreza y Escasez de Tierra: La falta de tierra cultivable, la baja productividad agrícola y la dependencia de monocultivos vulnerables a los mercados globales hacen que la vida en el campo sea económicamente insostenible para muchos </w:t>
      </w:r>
      <w:r>
        <w:rPr>
          <w:spacing w:val="-2"/>
          <w:sz w:val="20"/>
        </w:rPr>
        <w:t>campesinos.</w:t>
      </w:r>
    </w:p>
    <w:p w14:paraId="23B061C1" w14:textId="2638B0B1" w:rsidR="007C78E1" w:rsidRDefault="007C78E1" w:rsidP="007C78E1">
      <w:pPr>
        <w:pStyle w:val="Prrafodelista"/>
        <w:widowControl w:val="0"/>
        <w:numPr>
          <w:ilvl w:val="2"/>
          <w:numId w:val="5"/>
        </w:numPr>
        <w:tabs>
          <w:tab w:val="left" w:pos="1702"/>
        </w:tabs>
        <w:autoSpaceDE w:val="0"/>
        <w:autoSpaceDN w:val="0"/>
        <w:spacing w:before="4" w:after="0" w:line="230" w:lineRule="auto"/>
        <w:ind w:right="261"/>
        <w:contextualSpacing w:val="0"/>
        <w:jc w:val="both"/>
        <w:rPr>
          <w:sz w:val="20"/>
        </w:rPr>
      </w:pPr>
      <w:r>
        <w:rPr>
          <w:sz w:val="20"/>
        </w:rPr>
        <w:t>Falta de Inversión: La ausencia de inversión en infraestructura, educación secundaria y servicios básicos en las áreas rurales limita severamente las perspectivas de desarrollo para las nuevas generaciones.</w:t>
      </w:r>
    </w:p>
    <w:p w14:paraId="40A2E2BC" w14:textId="2796F597" w:rsidR="007C78E1" w:rsidRPr="00C11A82" w:rsidRDefault="007C78E1" w:rsidP="007C78E1">
      <w:pPr>
        <w:pStyle w:val="Textoindependiente"/>
        <w:spacing w:before="1"/>
        <w:ind w:left="0"/>
        <w:jc w:val="left"/>
        <w:rPr>
          <w:b/>
          <w:bCs/>
          <w:sz w:val="11"/>
        </w:rPr>
      </w:pPr>
    </w:p>
    <w:p w14:paraId="43E113EC" w14:textId="75363FF1" w:rsidR="007C78E1" w:rsidRPr="00C11A82" w:rsidRDefault="007C78E1" w:rsidP="007C78E1">
      <w:pPr>
        <w:pStyle w:val="Prrafodelista"/>
        <w:widowControl w:val="0"/>
        <w:numPr>
          <w:ilvl w:val="0"/>
          <w:numId w:val="5"/>
        </w:numPr>
        <w:tabs>
          <w:tab w:val="left" w:pos="484"/>
        </w:tabs>
        <w:autoSpaceDE w:val="0"/>
        <w:autoSpaceDN w:val="0"/>
        <w:spacing w:before="52" w:after="0" w:line="240" w:lineRule="auto"/>
        <w:ind w:left="484" w:hanging="222"/>
        <w:contextualSpacing w:val="0"/>
        <w:jc w:val="both"/>
        <w:rPr>
          <w:rFonts w:ascii="Segoe UI Emoji" w:eastAsia="Segoe UI Emoji" w:hAnsi="Segoe UI Emoji" w:cs="Segoe UI Emoji"/>
          <w:b/>
          <w:bCs/>
          <w:sz w:val="20"/>
          <w:szCs w:val="20"/>
        </w:rPr>
      </w:pPr>
      <w:r w:rsidRPr="00C11A82">
        <w:rPr>
          <w:b/>
          <w:bCs/>
          <w:sz w:val="20"/>
          <w:szCs w:val="20"/>
        </w:rPr>
        <w:t>Circunstancias</w:t>
      </w:r>
      <w:r w:rsidRPr="00C11A82">
        <w:rPr>
          <w:b/>
          <w:bCs/>
          <w:spacing w:val="-7"/>
          <w:sz w:val="20"/>
          <w:szCs w:val="20"/>
        </w:rPr>
        <w:t xml:space="preserve"> </w:t>
      </w:r>
      <w:r w:rsidRPr="00C11A82">
        <w:rPr>
          <w:b/>
          <w:bCs/>
          <w:sz w:val="20"/>
          <w:szCs w:val="20"/>
        </w:rPr>
        <w:t>Económicas</w:t>
      </w:r>
      <w:r w:rsidRPr="00C11A82">
        <w:rPr>
          <w:b/>
          <w:bCs/>
          <w:spacing w:val="-7"/>
          <w:sz w:val="20"/>
          <w:szCs w:val="20"/>
        </w:rPr>
        <w:t xml:space="preserve"> </w:t>
      </w:r>
      <w:r w:rsidRPr="00C11A82">
        <w:rPr>
          <w:b/>
          <w:bCs/>
          <w:sz w:val="20"/>
          <w:szCs w:val="20"/>
        </w:rPr>
        <w:t>que</w:t>
      </w:r>
      <w:r w:rsidRPr="00C11A82">
        <w:rPr>
          <w:b/>
          <w:bCs/>
          <w:spacing w:val="-5"/>
          <w:sz w:val="20"/>
          <w:szCs w:val="20"/>
        </w:rPr>
        <w:t xml:space="preserve"> </w:t>
      </w:r>
      <w:r w:rsidRPr="00C11A82">
        <w:rPr>
          <w:b/>
          <w:bCs/>
          <w:sz w:val="20"/>
          <w:szCs w:val="20"/>
        </w:rPr>
        <w:t>Impulsan</w:t>
      </w:r>
      <w:r w:rsidRPr="00C11A82">
        <w:rPr>
          <w:b/>
          <w:bCs/>
          <w:spacing w:val="-4"/>
          <w:sz w:val="20"/>
          <w:szCs w:val="20"/>
        </w:rPr>
        <w:t xml:space="preserve"> </w:t>
      </w:r>
      <w:r w:rsidRPr="00C11A82">
        <w:rPr>
          <w:b/>
          <w:bCs/>
          <w:sz w:val="20"/>
          <w:szCs w:val="20"/>
        </w:rPr>
        <w:t>la</w:t>
      </w:r>
      <w:r w:rsidRPr="00C11A82">
        <w:rPr>
          <w:b/>
          <w:bCs/>
          <w:spacing w:val="-5"/>
          <w:sz w:val="20"/>
          <w:szCs w:val="20"/>
        </w:rPr>
        <w:t xml:space="preserve"> </w:t>
      </w:r>
      <w:r w:rsidRPr="00C11A82">
        <w:rPr>
          <w:b/>
          <w:bCs/>
          <w:sz w:val="20"/>
          <w:szCs w:val="20"/>
        </w:rPr>
        <w:t>Emigración</w:t>
      </w:r>
      <w:r w:rsidRPr="00C11A82">
        <w:rPr>
          <w:b/>
          <w:bCs/>
          <w:spacing w:val="-6"/>
          <w:sz w:val="20"/>
          <w:szCs w:val="20"/>
        </w:rPr>
        <w:t xml:space="preserve"> </w:t>
      </w:r>
      <w:r w:rsidRPr="00C11A82">
        <w:rPr>
          <w:b/>
          <w:bCs/>
          <w:sz w:val="20"/>
          <w:szCs w:val="20"/>
        </w:rPr>
        <w:t xml:space="preserve">Internacional </w:t>
      </w:r>
    </w:p>
    <w:p w14:paraId="2CC62578" w14:textId="77777777" w:rsidR="007C78E1" w:rsidRDefault="007C78E1" w:rsidP="007C78E1">
      <w:pPr>
        <w:pStyle w:val="Textoindependiente"/>
        <w:ind w:left="262" w:right="256"/>
      </w:pPr>
      <w:r>
        <w:t>La migración hacia otros países es fundamentalmente impulsada por la brecha económica y</w:t>
      </w:r>
      <w:r>
        <w:rPr>
          <w:spacing w:val="40"/>
        </w:rPr>
        <w:t xml:space="preserve"> </w:t>
      </w:r>
      <w:r>
        <w:t>salarial entre el país de origen y el de destino.</w:t>
      </w:r>
    </w:p>
    <w:p w14:paraId="4898332D" w14:textId="77777777" w:rsidR="007C78E1" w:rsidRDefault="007C78E1" w:rsidP="007C78E1">
      <w:pPr>
        <w:pStyle w:val="Prrafodelista"/>
        <w:widowControl w:val="0"/>
        <w:numPr>
          <w:ilvl w:val="1"/>
          <w:numId w:val="5"/>
        </w:numPr>
        <w:tabs>
          <w:tab w:val="left" w:pos="982"/>
        </w:tabs>
        <w:autoSpaceDE w:val="0"/>
        <w:autoSpaceDN w:val="0"/>
        <w:spacing w:before="1" w:after="0" w:line="240" w:lineRule="auto"/>
        <w:ind w:right="260"/>
        <w:contextualSpacing w:val="0"/>
        <w:jc w:val="both"/>
        <w:rPr>
          <w:sz w:val="20"/>
        </w:rPr>
      </w:pPr>
      <w:r>
        <w:rPr>
          <w:sz w:val="20"/>
        </w:rPr>
        <w:t>Desempleo y Salarios Bajos: La incapacidad de la economía nacional para generar suficientes empleos decentes, o la existencia de salarios que no cubren el costo de vida básico, obligan a las personas a buscar mercados laborales con mejores retribuciones.</w:t>
      </w:r>
    </w:p>
    <w:p w14:paraId="11F0233C" w14:textId="77777777" w:rsidR="007C78E1" w:rsidRDefault="007C78E1" w:rsidP="007C78E1">
      <w:pPr>
        <w:pStyle w:val="Prrafodelista"/>
        <w:widowControl w:val="0"/>
        <w:numPr>
          <w:ilvl w:val="1"/>
          <w:numId w:val="5"/>
        </w:numPr>
        <w:tabs>
          <w:tab w:val="left" w:pos="982"/>
        </w:tabs>
        <w:autoSpaceDE w:val="0"/>
        <w:autoSpaceDN w:val="0"/>
        <w:spacing w:after="0" w:line="240" w:lineRule="auto"/>
        <w:ind w:right="259"/>
        <w:contextualSpacing w:val="0"/>
        <w:jc w:val="both"/>
        <w:rPr>
          <w:sz w:val="20"/>
        </w:rPr>
      </w:pPr>
      <w:r>
        <w:rPr>
          <w:sz w:val="20"/>
        </w:rPr>
        <w:t>Deuda y Falta de Oportunidades: El endeudamiento familiar (por crisis económicas o desastres</w:t>
      </w:r>
      <w:r>
        <w:rPr>
          <w:spacing w:val="33"/>
          <w:sz w:val="20"/>
        </w:rPr>
        <w:t xml:space="preserve"> </w:t>
      </w:r>
      <w:r>
        <w:rPr>
          <w:sz w:val="20"/>
        </w:rPr>
        <w:t>naturales)</w:t>
      </w:r>
      <w:r>
        <w:rPr>
          <w:spacing w:val="35"/>
          <w:sz w:val="20"/>
        </w:rPr>
        <w:t xml:space="preserve"> </w:t>
      </w:r>
      <w:r>
        <w:rPr>
          <w:sz w:val="20"/>
        </w:rPr>
        <w:t>y</w:t>
      </w:r>
      <w:r>
        <w:rPr>
          <w:spacing w:val="33"/>
          <w:sz w:val="20"/>
        </w:rPr>
        <w:t xml:space="preserve"> </w:t>
      </w:r>
      <w:r>
        <w:rPr>
          <w:sz w:val="20"/>
        </w:rPr>
        <w:t>la</w:t>
      </w:r>
      <w:r>
        <w:rPr>
          <w:spacing w:val="36"/>
          <w:sz w:val="20"/>
        </w:rPr>
        <w:t xml:space="preserve"> </w:t>
      </w:r>
      <w:r>
        <w:rPr>
          <w:sz w:val="20"/>
        </w:rPr>
        <w:t>ausencia</w:t>
      </w:r>
      <w:r>
        <w:rPr>
          <w:spacing w:val="34"/>
          <w:sz w:val="20"/>
        </w:rPr>
        <w:t xml:space="preserve"> </w:t>
      </w:r>
      <w:r>
        <w:rPr>
          <w:sz w:val="20"/>
        </w:rPr>
        <w:t>de</w:t>
      </w:r>
      <w:r>
        <w:rPr>
          <w:spacing w:val="34"/>
          <w:sz w:val="20"/>
        </w:rPr>
        <w:t xml:space="preserve"> </w:t>
      </w:r>
      <w:r>
        <w:rPr>
          <w:sz w:val="20"/>
        </w:rPr>
        <w:t>movilidad</w:t>
      </w:r>
      <w:r>
        <w:rPr>
          <w:spacing w:val="36"/>
          <w:sz w:val="20"/>
        </w:rPr>
        <w:t xml:space="preserve"> </w:t>
      </w:r>
      <w:r>
        <w:rPr>
          <w:sz w:val="20"/>
        </w:rPr>
        <w:t>social</w:t>
      </w:r>
      <w:r>
        <w:rPr>
          <w:spacing w:val="35"/>
          <w:sz w:val="20"/>
        </w:rPr>
        <w:t xml:space="preserve"> </w:t>
      </w:r>
      <w:r>
        <w:rPr>
          <w:sz w:val="20"/>
        </w:rPr>
        <w:t>para</w:t>
      </w:r>
      <w:r>
        <w:rPr>
          <w:spacing w:val="33"/>
          <w:sz w:val="20"/>
        </w:rPr>
        <w:t xml:space="preserve"> </w:t>
      </w:r>
      <w:r>
        <w:rPr>
          <w:sz w:val="20"/>
        </w:rPr>
        <w:t>los</w:t>
      </w:r>
      <w:r>
        <w:rPr>
          <w:spacing w:val="36"/>
          <w:sz w:val="20"/>
        </w:rPr>
        <w:t xml:space="preserve"> </w:t>
      </w:r>
      <w:r>
        <w:rPr>
          <w:sz w:val="20"/>
        </w:rPr>
        <w:t>jóvenes</w:t>
      </w:r>
      <w:r>
        <w:rPr>
          <w:spacing w:val="35"/>
          <w:sz w:val="20"/>
        </w:rPr>
        <w:t xml:space="preserve"> </w:t>
      </w:r>
      <w:r>
        <w:rPr>
          <w:sz w:val="20"/>
        </w:rPr>
        <w:t>son</w:t>
      </w:r>
      <w:r>
        <w:rPr>
          <w:spacing w:val="34"/>
          <w:sz w:val="20"/>
        </w:rPr>
        <w:t xml:space="preserve"> </w:t>
      </w:r>
      <w:r>
        <w:rPr>
          <w:sz w:val="20"/>
        </w:rPr>
        <w:t>poderosos</w:t>
      </w:r>
    </w:p>
    <w:p w14:paraId="2A0DCFA9" w14:textId="77777777" w:rsidR="007C78E1" w:rsidRDefault="007C78E1" w:rsidP="007C78E1">
      <w:pPr>
        <w:pStyle w:val="Textoindependiente"/>
        <w:spacing w:before="89"/>
        <w:jc w:val="left"/>
      </w:pPr>
      <w:r>
        <w:t>impulsores. Las remesas que los migrantes envían a sus países de origen se convierten a menudo en un motor económico crucial para las familias que permanecen.</w:t>
      </w:r>
    </w:p>
    <w:p w14:paraId="6EE4427C" w14:textId="655861C4" w:rsidR="007C78E1" w:rsidRDefault="007C78E1" w:rsidP="007C78E1">
      <w:pPr>
        <w:pStyle w:val="Textoindependiente"/>
        <w:spacing w:before="10"/>
        <w:ind w:left="0"/>
        <w:jc w:val="left"/>
        <w:rPr>
          <w:sz w:val="10"/>
        </w:rPr>
      </w:pPr>
    </w:p>
    <w:p w14:paraId="45D782D0" w14:textId="77777777" w:rsidR="007C78E1" w:rsidRPr="00C11A82" w:rsidRDefault="007C78E1" w:rsidP="007C78E1">
      <w:pPr>
        <w:pStyle w:val="Prrafodelista"/>
        <w:widowControl w:val="0"/>
        <w:numPr>
          <w:ilvl w:val="0"/>
          <w:numId w:val="5"/>
        </w:numPr>
        <w:tabs>
          <w:tab w:val="left" w:pos="484"/>
        </w:tabs>
        <w:autoSpaceDE w:val="0"/>
        <w:autoSpaceDN w:val="0"/>
        <w:spacing w:before="51" w:after="0" w:line="240" w:lineRule="auto"/>
        <w:ind w:left="484" w:hanging="222"/>
        <w:contextualSpacing w:val="0"/>
        <w:jc w:val="both"/>
        <w:rPr>
          <w:b/>
          <w:bCs/>
          <w:sz w:val="20"/>
        </w:rPr>
      </w:pPr>
      <w:r w:rsidRPr="00C11A82">
        <w:rPr>
          <w:b/>
          <w:bCs/>
          <w:sz w:val="20"/>
        </w:rPr>
        <w:t>Flujos</w:t>
      </w:r>
      <w:r w:rsidRPr="00C11A82">
        <w:rPr>
          <w:b/>
          <w:bCs/>
          <w:spacing w:val="-4"/>
          <w:sz w:val="20"/>
        </w:rPr>
        <w:t xml:space="preserve"> </w:t>
      </w:r>
      <w:r w:rsidRPr="00C11A82">
        <w:rPr>
          <w:b/>
          <w:bCs/>
          <w:sz w:val="20"/>
        </w:rPr>
        <w:t>Migratorios</w:t>
      </w:r>
      <w:r w:rsidRPr="00C11A82">
        <w:rPr>
          <w:b/>
          <w:bCs/>
          <w:spacing w:val="-4"/>
          <w:sz w:val="20"/>
        </w:rPr>
        <w:t xml:space="preserve"> </w:t>
      </w:r>
      <w:r w:rsidRPr="00C11A82">
        <w:rPr>
          <w:b/>
          <w:bCs/>
          <w:sz w:val="20"/>
        </w:rPr>
        <w:t>por</w:t>
      </w:r>
      <w:r w:rsidRPr="00C11A82">
        <w:rPr>
          <w:b/>
          <w:bCs/>
          <w:spacing w:val="-4"/>
          <w:sz w:val="20"/>
        </w:rPr>
        <w:t xml:space="preserve"> </w:t>
      </w:r>
      <w:r w:rsidRPr="00C11A82">
        <w:rPr>
          <w:b/>
          <w:bCs/>
          <w:sz w:val="20"/>
        </w:rPr>
        <w:t>Seguridad,</w:t>
      </w:r>
      <w:r w:rsidRPr="00C11A82">
        <w:rPr>
          <w:b/>
          <w:bCs/>
          <w:spacing w:val="-4"/>
          <w:sz w:val="20"/>
        </w:rPr>
        <w:t xml:space="preserve"> </w:t>
      </w:r>
      <w:r w:rsidRPr="00C11A82">
        <w:rPr>
          <w:b/>
          <w:bCs/>
          <w:sz w:val="20"/>
        </w:rPr>
        <w:t>Conflicto</w:t>
      </w:r>
      <w:r w:rsidRPr="00C11A82">
        <w:rPr>
          <w:b/>
          <w:bCs/>
          <w:spacing w:val="-6"/>
          <w:sz w:val="20"/>
        </w:rPr>
        <w:t xml:space="preserve"> </w:t>
      </w:r>
      <w:r w:rsidRPr="00C11A82">
        <w:rPr>
          <w:b/>
          <w:bCs/>
          <w:sz w:val="20"/>
        </w:rPr>
        <w:t>y</w:t>
      </w:r>
      <w:r w:rsidRPr="00C11A82">
        <w:rPr>
          <w:b/>
          <w:bCs/>
          <w:spacing w:val="-4"/>
          <w:sz w:val="20"/>
        </w:rPr>
        <w:t xml:space="preserve"> </w:t>
      </w:r>
      <w:r w:rsidRPr="00C11A82">
        <w:rPr>
          <w:b/>
          <w:bCs/>
          <w:sz w:val="20"/>
        </w:rPr>
        <w:t>Crimen</w:t>
      </w:r>
      <w:r w:rsidRPr="00C11A82">
        <w:rPr>
          <w:b/>
          <w:bCs/>
          <w:spacing w:val="-4"/>
          <w:sz w:val="20"/>
        </w:rPr>
        <w:t xml:space="preserve"> </w:t>
      </w:r>
      <w:r w:rsidRPr="00C11A82">
        <w:rPr>
          <w:b/>
          <w:bCs/>
          <w:spacing w:val="-2"/>
          <w:sz w:val="20"/>
        </w:rPr>
        <w:t>Organizado</w:t>
      </w:r>
    </w:p>
    <w:p w14:paraId="77C23176" w14:textId="77777777" w:rsidR="007C78E1" w:rsidRDefault="007C78E1" w:rsidP="007C78E1">
      <w:pPr>
        <w:pStyle w:val="Textoindependiente"/>
        <w:spacing w:after="31"/>
        <w:ind w:left="262" w:right="267"/>
      </w:pPr>
      <w:r>
        <w:t>La inseguridad y la violencia han reemplazado o se han mezclado con las razones puramente económicas como principales causas de la migración en varias regiones.</w:t>
      </w:r>
    </w:p>
    <w:tbl>
      <w:tblPr>
        <w:tblStyle w:val="TableNormal"/>
        <w:tblW w:w="0" w:type="auto"/>
        <w:tblInd w:w="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76"/>
        <w:gridCol w:w="2645"/>
        <w:gridCol w:w="4594"/>
      </w:tblGrid>
      <w:tr w:rsidR="007C78E1" w14:paraId="3A5106AB" w14:textId="77777777" w:rsidTr="00131814">
        <w:trPr>
          <w:trHeight w:val="707"/>
        </w:trPr>
        <w:tc>
          <w:tcPr>
            <w:tcW w:w="1976" w:type="dxa"/>
            <w:tcBorders>
              <w:bottom w:val="double" w:sz="6" w:space="0" w:color="000000"/>
              <w:right w:val="double" w:sz="6" w:space="0" w:color="000000"/>
            </w:tcBorders>
          </w:tcPr>
          <w:p w14:paraId="6FF07C24" w14:textId="77777777" w:rsidR="007C78E1" w:rsidRDefault="007C78E1" w:rsidP="00131814">
            <w:pPr>
              <w:pStyle w:val="TableParagraph"/>
              <w:spacing w:before="4"/>
              <w:rPr>
                <w:sz w:val="20"/>
              </w:rPr>
            </w:pPr>
          </w:p>
          <w:p w14:paraId="77D77014" w14:textId="77777777" w:rsidR="007C78E1" w:rsidRDefault="007C78E1" w:rsidP="00131814">
            <w:pPr>
              <w:pStyle w:val="TableParagraph"/>
              <w:spacing w:before="0"/>
              <w:ind w:left="187"/>
              <w:rPr>
                <w:sz w:val="20"/>
              </w:rPr>
            </w:pPr>
            <w:r>
              <w:rPr>
                <w:sz w:val="20"/>
              </w:rPr>
              <w:t>Grupo</w:t>
            </w:r>
            <w:r>
              <w:rPr>
                <w:spacing w:val="-4"/>
                <w:sz w:val="20"/>
              </w:rPr>
              <w:t xml:space="preserve"> </w:t>
            </w:r>
            <w:r>
              <w:rPr>
                <w:sz w:val="20"/>
              </w:rPr>
              <w:t>de</w:t>
            </w:r>
            <w:r>
              <w:rPr>
                <w:spacing w:val="-1"/>
                <w:sz w:val="20"/>
              </w:rPr>
              <w:t xml:space="preserve"> </w:t>
            </w:r>
            <w:r>
              <w:rPr>
                <w:spacing w:val="-2"/>
                <w:sz w:val="20"/>
              </w:rPr>
              <w:t>Origen</w:t>
            </w:r>
          </w:p>
        </w:tc>
        <w:tc>
          <w:tcPr>
            <w:tcW w:w="2645" w:type="dxa"/>
            <w:tcBorders>
              <w:left w:val="double" w:sz="6" w:space="0" w:color="000000"/>
              <w:bottom w:val="double" w:sz="6" w:space="0" w:color="000000"/>
              <w:right w:val="double" w:sz="6" w:space="0" w:color="000000"/>
            </w:tcBorders>
          </w:tcPr>
          <w:p w14:paraId="1EF3AAF9" w14:textId="77777777" w:rsidR="007C78E1" w:rsidRDefault="007C78E1" w:rsidP="00131814">
            <w:pPr>
              <w:pStyle w:val="TableParagraph"/>
              <w:tabs>
                <w:tab w:val="left" w:pos="1371"/>
                <w:tab w:val="left" w:pos="1982"/>
              </w:tabs>
              <w:spacing w:before="120"/>
              <w:ind w:left="192" w:right="181"/>
              <w:rPr>
                <w:sz w:val="20"/>
              </w:rPr>
            </w:pPr>
            <w:r>
              <w:rPr>
                <w:spacing w:val="-2"/>
                <w:sz w:val="20"/>
              </w:rPr>
              <w:t>Dirección</w:t>
            </w:r>
            <w:r>
              <w:rPr>
                <w:sz w:val="20"/>
              </w:rPr>
              <w:tab/>
            </w:r>
            <w:r>
              <w:rPr>
                <w:spacing w:val="-4"/>
                <w:sz w:val="20"/>
              </w:rPr>
              <w:t>del</w:t>
            </w:r>
            <w:r>
              <w:rPr>
                <w:sz w:val="20"/>
              </w:rPr>
              <w:tab/>
            </w:r>
            <w:r>
              <w:rPr>
                <w:spacing w:val="-2"/>
                <w:sz w:val="20"/>
              </w:rPr>
              <w:t>Flujo Migratorio</w:t>
            </w:r>
          </w:p>
        </w:tc>
        <w:tc>
          <w:tcPr>
            <w:tcW w:w="4594" w:type="dxa"/>
            <w:tcBorders>
              <w:left w:val="double" w:sz="6" w:space="0" w:color="000000"/>
              <w:bottom w:val="double" w:sz="6" w:space="0" w:color="000000"/>
            </w:tcBorders>
          </w:tcPr>
          <w:p w14:paraId="04F2E81B" w14:textId="77777777" w:rsidR="007C78E1" w:rsidRDefault="007C78E1" w:rsidP="00131814">
            <w:pPr>
              <w:pStyle w:val="TableParagraph"/>
              <w:spacing w:before="4"/>
              <w:rPr>
                <w:sz w:val="20"/>
              </w:rPr>
            </w:pPr>
          </w:p>
          <w:p w14:paraId="75BEF885" w14:textId="77777777" w:rsidR="007C78E1" w:rsidRDefault="007C78E1" w:rsidP="00131814">
            <w:pPr>
              <w:pStyle w:val="TableParagraph"/>
              <w:spacing w:before="0"/>
              <w:ind w:left="193"/>
              <w:rPr>
                <w:sz w:val="20"/>
              </w:rPr>
            </w:pPr>
            <w:r>
              <w:rPr>
                <w:sz w:val="20"/>
              </w:rPr>
              <w:t>Causas</w:t>
            </w:r>
            <w:r>
              <w:rPr>
                <w:spacing w:val="-3"/>
                <w:sz w:val="20"/>
              </w:rPr>
              <w:t xml:space="preserve"> </w:t>
            </w:r>
            <w:r>
              <w:rPr>
                <w:spacing w:val="-2"/>
                <w:sz w:val="20"/>
              </w:rPr>
              <w:t>Dominantes</w:t>
            </w:r>
          </w:p>
        </w:tc>
      </w:tr>
      <w:tr w:rsidR="007C78E1" w14:paraId="25FC0751" w14:textId="77777777" w:rsidTr="00131814">
        <w:trPr>
          <w:trHeight w:val="945"/>
        </w:trPr>
        <w:tc>
          <w:tcPr>
            <w:tcW w:w="1976" w:type="dxa"/>
            <w:tcBorders>
              <w:top w:val="double" w:sz="6" w:space="0" w:color="000000"/>
              <w:bottom w:val="double" w:sz="6" w:space="0" w:color="000000"/>
              <w:right w:val="double" w:sz="6" w:space="0" w:color="000000"/>
            </w:tcBorders>
          </w:tcPr>
          <w:p w14:paraId="5179ADCE" w14:textId="77777777" w:rsidR="007C78E1" w:rsidRDefault="007C78E1" w:rsidP="00131814">
            <w:pPr>
              <w:pStyle w:val="TableParagraph"/>
              <w:spacing w:before="12"/>
              <w:rPr>
                <w:sz w:val="20"/>
              </w:rPr>
            </w:pPr>
          </w:p>
          <w:p w14:paraId="440D8FF4" w14:textId="77777777" w:rsidR="007C78E1" w:rsidRDefault="007C78E1" w:rsidP="00131814">
            <w:pPr>
              <w:pStyle w:val="TableParagraph"/>
              <w:tabs>
                <w:tab w:val="left" w:pos="976"/>
              </w:tabs>
              <w:spacing w:before="0"/>
              <w:ind w:left="187" w:right="178"/>
              <w:rPr>
                <w:sz w:val="20"/>
              </w:rPr>
            </w:pPr>
            <w:r>
              <w:rPr>
                <w:spacing w:val="-2"/>
                <w:sz w:val="20"/>
              </w:rPr>
              <w:t>Sirios,</w:t>
            </w:r>
            <w:r>
              <w:rPr>
                <w:sz w:val="20"/>
              </w:rPr>
              <w:tab/>
            </w:r>
            <w:proofErr w:type="gramStart"/>
            <w:r>
              <w:rPr>
                <w:spacing w:val="-2"/>
                <w:sz w:val="20"/>
              </w:rPr>
              <w:t>Afganos</w:t>
            </w:r>
            <w:proofErr w:type="gramEnd"/>
            <w:r>
              <w:rPr>
                <w:spacing w:val="-2"/>
                <w:sz w:val="20"/>
              </w:rPr>
              <w:t xml:space="preserve">, </w:t>
            </w:r>
            <w:proofErr w:type="gramStart"/>
            <w:r>
              <w:rPr>
                <w:spacing w:val="-2"/>
                <w:sz w:val="20"/>
              </w:rPr>
              <w:t>Iraquíes</w:t>
            </w:r>
            <w:proofErr w:type="gramEnd"/>
          </w:p>
        </w:tc>
        <w:tc>
          <w:tcPr>
            <w:tcW w:w="2645" w:type="dxa"/>
            <w:tcBorders>
              <w:top w:val="double" w:sz="6" w:space="0" w:color="000000"/>
              <w:left w:val="double" w:sz="6" w:space="0" w:color="000000"/>
              <w:bottom w:val="double" w:sz="6" w:space="0" w:color="000000"/>
              <w:right w:val="double" w:sz="6" w:space="0" w:color="000000"/>
            </w:tcBorders>
          </w:tcPr>
          <w:p w14:paraId="57584E7E" w14:textId="77777777" w:rsidR="007C78E1" w:rsidRDefault="007C78E1" w:rsidP="00131814">
            <w:pPr>
              <w:pStyle w:val="TableParagraph"/>
              <w:tabs>
                <w:tab w:val="left" w:pos="1772"/>
              </w:tabs>
              <w:spacing w:before="128"/>
              <w:ind w:left="192" w:right="180"/>
              <w:jc w:val="both"/>
              <w:rPr>
                <w:sz w:val="20"/>
              </w:rPr>
            </w:pPr>
            <w:r>
              <w:rPr>
                <w:spacing w:val="-2"/>
                <w:sz w:val="20"/>
              </w:rPr>
              <w:t>Hacia</w:t>
            </w:r>
            <w:r>
              <w:rPr>
                <w:sz w:val="20"/>
              </w:rPr>
              <w:tab/>
            </w:r>
            <w:r>
              <w:rPr>
                <w:spacing w:val="-2"/>
                <w:sz w:val="20"/>
              </w:rPr>
              <w:t xml:space="preserve">Europa </w:t>
            </w:r>
            <w:r>
              <w:rPr>
                <w:sz w:val="20"/>
              </w:rPr>
              <w:t>(principalmente Turquía, Grecia, Alemania)</w:t>
            </w:r>
          </w:p>
        </w:tc>
        <w:tc>
          <w:tcPr>
            <w:tcW w:w="4594" w:type="dxa"/>
            <w:tcBorders>
              <w:top w:val="double" w:sz="6" w:space="0" w:color="000000"/>
              <w:left w:val="double" w:sz="6" w:space="0" w:color="000000"/>
              <w:bottom w:val="double" w:sz="6" w:space="0" w:color="000000"/>
            </w:tcBorders>
          </w:tcPr>
          <w:p w14:paraId="71C82338" w14:textId="77777777" w:rsidR="007C78E1" w:rsidRDefault="007C78E1" w:rsidP="00131814">
            <w:pPr>
              <w:pStyle w:val="TableParagraph"/>
              <w:spacing w:before="128"/>
              <w:ind w:left="193" w:right="171"/>
              <w:jc w:val="both"/>
              <w:rPr>
                <w:sz w:val="20"/>
              </w:rPr>
            </w:pPr>
            <w:r>
              <w:rPr>
                <w:sz w:val="20"/>
              </w:rPr>
              <w:t>Guerras y Conflictos Armados prolongados, persecución política y colapso estatal (Siria, Irak); Talibanes e inseguridad (Afganistán).</w:t>
            </w:r>
          </w:p>
        </w:tc>
      </w:tr>
      <w:tr w:rsidR="007C78E1" w14:paraId="1BEA8C3F" w14:textId="77777777" w:rsidTr="00131814">
        <w:trPr>
          <w:trHeight w:val="943"/>
        </w:trPr>
        <w:tc>
          <w:tcPr>
            <w:tcW w:w="1976" w:type="dxa"/>
            <w:tcBorders>
              <w:top w:val="double" w:sz="6" w:space="0" w:color="000000"/>
              <w:bottom w:val="double" w:sz="6" w:space="0" w:color="000000"/>
              <w:right w:val="double" w:sz="6" w:space="0" w:color="000000"/>
            </w:tcBorders>
          </w:tcPr>
          <w:p w14:paraId="50B17E86" w14:textId="77777777" w:rsidR="007C78E1" w:rsidRDefault="007C78E1" w:rsidP="00131814">
            <w:pPr>
              <w:pStyle w:val="TableParagraph"/>
              <w:spacing w:before="12"/>
              <w:rPr>
                <w:sz w:val="20"/>
              </w:rPr>
            </w:pPr>
          </w:p>
          <w:p w14:paraId="444FBB30" w14:textId="77777777" w:rsidR="007C78E1" w:rsidRDefault="007C78E1" w:rsidP="00131814">
            <w:pPr>
              <w:pStyle w:val="TableParagraph"/>
              <w:spacing w:before="0"/>
              <w:ind w:left="187"/>
              <w:rPr>
                <w:sz w:val="20"/>
              </w:rPr>
            </w:pPr>
            <w:r>
              <w:rPr>
                <w:spacing w:val="-2"/>
                <w:sz w:val="20"/>
              </w:rPr>
              <w:t xml:space="preserve">Salvadoreños, </w:t>
            </w:r>
            <w:proofErr w:type="gramStart"/>
            <w:r>
              <w:rPr>
                <w:spacing w:val="-2"/>
                <w:sz w:val="20"/>
              </w:rPr>
              <w:t>Hondureños</w:t>
            </w:r>
            <w:proofErr w:type="gramEnd"/>
          </w:p>
        </w:tc>
        <w:tc>
          <w:tcPr>
            <w:tcW w:w="2645" w:type="dxa"/>
            <w:tcBorders>
              <w:top w:val="double" w:sz="6" w:space="0" w:color="000000"/>
              <w:left w:val="double" w:sz="6" w:space="0" w:color="000000"/>
              <w:bottom w:val="double" w:sz="6" w:space="0" w:color="000000"/>
              <w:right w:val="double" w:sz="6" w:space="0" w:color="000000"/>
            </w:tcBorders>
          </w:tcPr>
          <w:p w14:paraId="41CCF87A" w14:textId="77777777" w:rsidR="007C78E1" w:rsidRDefault="007C78E1" w:rsidP="00131814">
            <w:pPr>
              <w:pStyle w:val="TableParagraph"/>
              <w:spacing w:before="126"/>
              <w:ind w:left="192" w:right="182"/>
              <w:jc w:val="both"/>
              <w:rPr>
                <w:sz w:val="20"/>
              </w:rPr>
            </w:pPr>
            <w:r>
              <w:rPr>
                <w:sz w:val="20"/>
              </w:rPr>
              <w:t>Hacia Estados Unidos (principalmente a través de México)</w:t>
            </w:r>
          </w:p>
        </w:tc>
        <w:tc>
          <w:tcPr>
            <w:tcW w:w="4594" w:type="dxa"/>
            <w:tcBorders>
              <w:top w:val="double" w:sz="6" w:space="0" w:color="000000"/>
              <w:left w:val="double" w:sz="6" w:space="0" w:color="000000"/>
              <w:bottom w:val="double" w:sz="6" w:space="0" w:color="000000"/>
            </w:tcBorders>
          </w:tcPr>
          <w:p w14:paraId="6F654A91" w14:textId="77777777" w:rsidR="007C78E1" w:rsidRDefault="007C78E1" w:rsidP="00131814">
            <w:pPr>
              <w:pStyle w:val="TableParagraph"/>
              <w:spacing w:before="126"/>
              <w:ind w:left="193" w:right="174"/>
              <w:jc w:val="both"/>
              <w:rPr>
                <w:sz w:val="20"/>
              </w:rPr>
            </w:pPr>
            <w:r>
              <w:rPr>
                <w:sz w:val="20"/>
              </w:rPr>
              <w:t>Crimen Organizado y Violencia de Pandillas (</w:t>
            </w:r>
            <w:r>
              <w:rPr>
                <w:rFonts w:ascii="Arial" w:hAnsi="Arial"/>
                <w:i/>
                <w:sz w:val="20"/>
              </w:rPr>
              <w:t>maras</w:t>
            </w:r>
            <w:r>
              <w:rPr>
                <w:sz w:val="20"/>
              </w:rPr>
              <w:t>); alta tasa de homicidios; extorsión; inseguridad alimentaria.</w:t>
            </w:r>
          </w:p>
        </w:tc>
      </w:tr>
      <w:tr w:rsidR="007C78E1" w14:paraId="00A53F73" w14:textId="77777777" w:rsidTr="00131814">
        <w:trPr>
          <w:trHeight w:val="715"/>
        </w:trPr>
        <w:tc>
          <w:tcPr>
            <w:tcW w:w="1976" w:type="dxa"/>
            <w:tcBorders>
              <w:top w:val="double" w:sz="6" w:space="0" w:color="000000"/>
              <w:bottom w:val="double" w:sz="6" w:space="0" w:color="000000"/>
              <w:right w:val="double" w:sz="6" w:space="0" w:color="000000"/>
            </w:tcBorders>
          </w:tcPr>
          <w:p w14:paraId="10131233" w14:textId="77777777" w:rsidR="007C78E1" w:rsidRDefault="007C78E1" w:rsidP="00131814">
            <w:pPr>
              <w:pStyle w:val="TableParagraph"/>
              <w:spacing w:before="13"/>
              <w:rPr>
                <w:sz w:val="20"/>
              </w:rPr>
            </w:pPr>
          </w:p>
          <w:p w14:paraId="46ADE2AD" w14:textId="77777777" w:rsidR="007C78E1" w:rsidRDefault="007C78E1" w:rsidP="00131814">
            <w:pPr>
              <w:pStyle w:val="TableParagraph"/>
              <w:spacing w:before="1"/>
              <w:ind w:left="187"/>
              <w:rPr>
                <w:sz w:val="20"/>
              </w:rPr>
            </w:pPr>
            <w:r>
              <w:rPr>
                <w:spacing w:val="-2"/>
                <w:sz w:val="20"/>
              </w:rPr>
              <w:t>Nicaragüenses</w:t>
            </w:r>
          </w:p>
        </w:tc>
        <w:tc>
          <w:tcPr>
            <w:tcW w:w="2645" w:type="dxa"/>
            <w:tcBorders>
              <w:top w:val="double" w:sz="6" w:space="0" w:color="000000"/>
              <w:left w:val="double" w:sz="6" w:space="0" w:color="000000"/>
              <w:bottom w:val="double" w:sz="6" w:space="0" w:color="000000"/>
              <w:right w:val="double" w:sz="6" w:space="0" w:color="000000"/>
            </w:tcBorders>
          </w:tcPr>
          <w:p w14:paraId="17DDF0E0" w14:textId="77777777" w:rsidR="007C78E1" w:rsidRDefault="007C78E1" w:rsidP="00131814">
            <w:pPr>
              <w:pStyle w:val="TableParagraph"/>
              <w:tabs>
                <w:tab w:val="left" w:pos="934"/>
                <w:tab w:val="left" w:pos="1687"/>
                <w:tab w:val="left" w:pos="2316"/>
              </w:tabs>
              <w:spacing w:before="128"/>
              <w:ind w:left="192" w:right="181"/>
              <w:rPr>
                <w:sz w:val="20"/>
              </w:rPr>
            </w:pPr>
            <w:r>
              <w:rPr>
                <w:spacing w:val="-2"/>
                <w:sz w:val="20"/>
              </w:rPr>
              <w:t>Hacia</w:t>
            </w:r>
            <w:r>
              <w:rPr>
                <w:sz w:val="20"/>
              </w:rPr>
              <w:tab/>
            </w:r>
            <w:r>
              <w:rPr>
                <w:spacing w:val="-2"/>
                <w:sz w:val="20"/>
              </w:rPr>
              <w:t>Costa</w:t>
            </w:r>
            <w:r>
              <w:rPr>
                <w:sz w:val="20"/>
              </w:rPr>
              <w:tab/>
            </w:r>
            <w:r>
              <w:rPr>
                <w:spacing w:val="-4"/>
                <w:sz w:val="20"/>
              </w:rPr>
              <w:t>Rica</w:t>
            </w:r>
            <w:r>
              <w:rPr>
                <w:sz w:val="20"/>
              </w:rPr>
              <w:tab/>
            </w:r>
            <w:r>
              <w:rPr>
                <w:spacing w:val="-10"/>
                <w:sz w:val="20"/>
              </w:rPr>
              <w:t xml:space="preserve">y </w:t>
            </w:r>
            <w:r>
              <w:rPr>
                <w:sz w:val="20"/>
              </w:rPr>
              <w:t>Estados Unidos</w:t>
            </w:r>
          </w:p>
        </w:tc>
        <w:tc>
          <w:tcPr>
            <w:tcW w:w="4594" w:type="dxa"/>
            <w:tcBorders>
              <w:top w:val="double" w:sz="6" w:space="0" w:color="000000"/>
              <w:left w:val="double" w:sz="6" w:space="0" w:color="000000"/>
              <w:bottom w:val="double" w:sz="6" w:space="0" w:color="000000"/>
            </w:tcBorders>
          </w:tcPr>
          <w:p w14:paraId="386E75AD" w14:textId="77777777" w:rsidR="007C78E1" w:rsidRDefault="007C78E1" w:rsidP="00131814">
            <w:pPr>
              <w:pStyle w:val="TableParagraph"/>
              <w:spacing w:before="128"/>
              <w:ind w:left="193"/>
              <w:rPr>
                <w:sz w:val="20"/>
              </w:rPr>
            </w:pPr>
            <w:r>
              <w:rPr>
                <w:sz w:val="20"/>
              </w:rPr>
              <w:t>Persecución Política y represión estatal; crisis económica y desempleo masivo.</w:t>
            </w:r>
          </w:p>
        </w:tc>
      </w:tr>
      <w:tr w:rsidR="007C78E1" w14:paraId="53DC9909" w14:textId="77777777" w:rsidTr="00131814">
        <w:trPr>
          <w:trHeight w:val="1175"/>
        </w:trPr>
        <w:tc>
          <w:tcPr>
            <w:tcW w:w="1976" w:type="dxa"/>
            <w:tcBorders>
              <w:top w:val="double" w:sz="6" w:space="0" w:color="000000"/>
              <w:bottom w:val="double" w:sz="6" w:space="0" w:color="000000"/>
              <w:right w:val="double" w:sz="6" w:space="0" w:color="000000"/>
            </w:tcBorders>
          </w:tcPr>
          <w:p w14:paraId="5E7FCAD5" w14:textId="77777777" w:rsidR="007C78E1" w:rsidRDefault="007C78E1" w:rsidP="00131814">
            <w:pPr>
              <w:pStyle w:val="TableParagraph"/>
              <w:spacing w:before="0"/>
              <w:rPr>
                <w:sz w:val="20"/>
              </w:rPr>
            </w:pPr>
          </w:p>
          <w:p w14:paraId="67954616" w14:textId="77777777" w:rsidR="007C78E1" w:rsidRDefault="007C78E1" w:rsidP="00131814">
            <w:pPr>
              <w:pStyle w:val="TableParagraph"/>
              <w:spacing w:before="13"/>
              <w:rPr>
                <w:sz w:val="20"/>
              </w:rPr>
            </w:pPr>
          </w:p>
          <w:p w14:paraId="64AEB732" w14:textId="77777777" w:rsidR="007C78E1" w:rsidRDefault="007C78E1" w:rsidP="00131814">
            <w:pPr>
              <w:pStyle w:val="TableParagraph"/>
              <w:spacing w:before="1"/>
              <w:ind w:left="187"/>
              <w:rPr>
                <w:sz w:val="20"/>
              </w:rPr>
            </w:pPr>
            <w:r>
              <w:rPr>
                <w:spacing w:val="-2"/>
                <w:sz w:val="20"/>
              </w:rPr>
              <w:t>Mexicanos</w:t>
            </w:r>
          </w:p>
        </w:tc>
        <w:tc>
          <w:tcPr>
            <w:tcW w:w="2645" w:type="dxa"/>
            <w:tcBorders>
              <w:top w:val="double" w:sz="6" w:space="0" w:color="000000"/>
              <w:left w:val="double" w:sz="6" w:space="0" w:color="000000"/>
              <w:bottom w:val="double" w:sz="6" w:space="0" w:color="000000"/>
              <w:right w:val="double" w:sz="6" w:space="0" w:color="000000"/>
            </w:tcBorders>
          </w:tcPr>
          <w:p w14:paraId="1DB6E703" w14:textId="77777777" w:rsidR="007C78E1" w:rsidRDefault="007C78E1" w:rsidP="00131814">
            <w:pPr>
              <w:pStyle w:val="TableParagraph"/>
              <w:spacing w:before="0"/>
              <w:rPr>
                <w:sz w:val="20"/>
              </w:rPr>
            </w:pPr>
          </w:p>
          <w:p w14:paraId="0CC91C82" w14:textId="77777777" w:rsidR="007C78E1" w:rsidRDefault="007C78E1" w:rsidP="00131814">
            <w:pPr>
              <w:pStyle w:val="TableParagraph"/>
              <w:spacing w:before="13"/>
              <w:rPr>
                <w:sz w:val="20"/>
              </w:rPr>
            </w:pPr>
          </w:p>
          <w:p w14:paraId="1A576678" w14:textId="77777777" w:rsidR="007C78E1" w:rsidRDefault="007C78E1" w:rsidP="00131814">
            <w:pPr>
              <w:pStyle w:val="TableParagraph"/>
              <w:spacing w:before="1"/>
              <w:ind w:left="192"/>
              <w:rPr>
                <w:sz w:val="20"/>
              </w:rPr>
            </w:pPr>
            <w:r>
              <w:rPr>
                <w:sz w:val="20"/>
              </w:rPr>
              <w:t>Hacia</w:t>
            </w:r>
            <w:r>
              <w:rPr>
                <w:spacing w:val="-3"/>
                <w:sz w:val="20"/>
              </w:rPr>
              <w:t xml:space="preserve"> </w:t>
            </w:r>
            <w:r>
              <w:rPr>
                <w:sz w:val="20"/>
              </w:rPr>
              <w:t>Estados</w:t>
            </w:r>
            <w:r>
              <w:rPr>
                <w:spacing w:val="-2"/>
                <w:sz w:val="20"/>
              </w:rPr>
              <w:t xml:space="preserve"> Unidos</w:t>
            </w:r>
          </w:p>
        </w:tc>
        <w:tc>
          <w:tcPr>
            <w:tcW w:w="4594" w:type="dxa"/>
            <w:tcBorders>
              <w:top w:val="double" w:sz="6" w:space="0" w:color="000000"/>
              <w:left w:val="double" w:sz="6" w:space="0" w:color="000000"/>
              <w:bottom w:val="double" w:sz="6" w:space="0" w:color="000000"/>
            </w:tcBorders>
          </w:tcPr>
          <w:p w14:paraId="2602C8C3" w14:textId="77777777" w:rsidR="007C78E1" w:rsidRDefault="007C78E1" w:rsidP="00131814">
            <w:pPr>
              <w:pStyle w:val="TableParagraph"/>
              <w:spacing w:before="128"/>
              <w:ind w:left="193" w:right="174"/>
              <w:jc w:val="both"/>
              <w:rPr>
                <w:sz w:val="20"/>
              </w:rPr>
            </w:pPr>
            <w:r>
              <w:rPr>
                <w:sz w:val="20"/>
              </w:rPr>
              <w:t>Razones Económicas históricas; sin embargo, en ciertas regiones (ej. Michoacán, Guerrero), la violencia de los cárteles se ha vuelto un factor de expulsión clave.</w:t>
            </w:r>
          </w:p>
        </w:tc>
      </w:tr>
      <w:tr w:rsidR="007C78E1" w14:paraId="790F9DE2" w14:textId="77777777" w:rsidTr="00131814">
        <w:trPr>
          <w:trHeight w:val="937"/>
        </w:trPr>
        <w:tc>
          <w:tcPr>
            <w:tcW w:w="1976" w:type="dxa"/>
            <w:tcBorders>
              <w:top w:val="double" w:sz="6" w:space="0" w:color="000000"/>
              <w:right w:val="double" w:sz="6" w:space="0" w:color="000000"/>
            </w:tcBorders>
          </w:tcPr>
          <w:p w14:paraId="50E7D0F3" w14:textId="77777777" w:rsidR="007C78E1" w:rsidRDefault="007C78E1" w:rsidP="00131814">
            <w:pPr>
              <w:pStyle w:val="TableParagraph"/>
              <w:spacing w:before="127"/>
              <w:rPr>
                <w:sz w:val="20"/>
              </w:rPr>
            </w:pPr>
          </w:p>
          <w:p w14:paraId="6847DC95" w14:textId="77777777" w:rsidR="007C78E1" w:rsidRDefault="007C78E1" w:rsidP="00131814">
            <w:pPr>
              <w:pStyle w:val="TableParagraph"/>
              <w:spacing w:before="1"/>
              <w:ind w:left="187"/>
              <w:rPr>
                <w:sz w:val="20"/>
              </w:rPr>
            </w:pPr>
            <w:r>
              <w:rPr>
                <w:spacing w:val="-2"/>
                <w:sz w:val="20"/>
              </w:rPr>
              <w:t>Colombianos</w:t>
            </w:r>
          </w:p>
        </w:tc>
        <w:tc>
          <w:tcPr>
            <w:tcW w:w="2645" w:type="dxa"/>
            <w:tcBorders>
              <w:top w:val="double" w:sz="6" w:space="0" w:color="000000"/>
              <w:left w:val="double" w:sz="6" w:space="0" w:color="000000"/>
              <w:right w:val="double" w:sz="6" w:space="0" w:color="000000"/>
            </w:tcBorders>
          </w:tcPr>
          <w:p w14:paraId="27E625F5" w14:textId="77777777" w:rsidR="007C78E1" w:rsidRDefault="007C78E1" w:rsidP="00131814">
            <w:pPr>
              <w:pStyle w:val="TableParagraph"/>
              <w:spacing w:before="13"/>
              <w:rPr>
                <w:sz w:val="20"/>
              </w:rPr>
            </w:pPr>
          </w:p>
          <w:p w14:paraId="434AFC13" w14:textId="77777777" w:rsidR="007C78E1" w:rsidRDefault="007C78E1" w:rsidP="00131814">
            <w:pPr>
              <w:pStyle w:val="TableParagraph"/>
              <w:spacing w:before="1"/>
              <w:ind w:left="192" w:right="181"/>
              <w:rPr>
                <w:sz w:val="20"/>
              </w:rPr>
            </w:pPr>
            <w:r>
              <w:rPr>
                <w:sz w:val="20"/>
              </w:rPr>
              <w:t>Hacia</w:t>
            </w:r>
            <w:r>
              <w:rPr>
                <w:spacing w:val="40"/>
                <w:sz w:val="20"/>
              </w:rPr>
              <w:t xml:space="preserve"> </w:t>
            </w:r>
            <w:r>
              <w:rPr>
                <w:sz w:val="20"/>
              </w:rPr>
              <w:t>Europa</w:t>
            </w:r>
            <w:r>
              <w:rPr>
                <w:spacing w:val="40"/>
                <w:sz w:val="20"/>
              </w:rPr>
              <w:t xml:space="preserve"> </w:t>
            </w:r>
            <w:r>
              <w:rPr>
                <w:sz w:val="20"/>
              </w:rPr>
              <w:t>(España) y EE. UU.</w:t>
            </w:r>
          </w:p>
        </w:tc>
        <w:tc>
          <w:tcPr>
            <w:tcW w:w="4594" w:type="dxa"/>
            <w:tcBorders>
              <w:top w:val="double" w:sz="6" w:space="0" w:color="000000"/>
              <w:left w:val="double" w:sz="6" w:space="0" w:color="000000"/>
            </w:tcBorders>
          </w:tcPr>
          <w:p w14:paraId="2EB5371A" w14:textId="77777777" w:rsidR="007C78E1" w:rsidRDefault="007C78E1" w:rsidP="00131814">
            <w:pPr>
              <w:pStyle w:val="TableParagraph"/>
              <w:spacing w:before="128"/>
              <w:ind w:left="193" w:right="172"/>
              <w:jc w:val="both"/>
              <w:rPr>
                <w:sz w:val="20"/>
              </w:rPr>
            </w:pPr>
            <w:r>
              <w:rPr>
                <w:sz w:val="20"/>
              </w:rPr>
              <w:t>Violencia Política histórica (guerrillas y grupos paramilitares); crimen organizado y búsqueda de oportunidades económicas.</w:t>
            </w:r>
          </w:p>
        </w:tc>
      </w:tr>
    </w:tbl>
    <w:p w14:paraId="6728E534" w14:textId="0AAB9A16" w:rsidR="007C78E1" w:rsidRDefault="007C78E1" w:rsidP="007C78E1">
      <w:pPr>
        <w:pStyle w:val="Textoindependiente"/>
        <w:spacing w:before="7"/>
        <w:ind w:left="0"/>
        <w:jc w:val="left"/>
        <w:rPr>
          <w:sz w:val="13"/>
        </w:rPr>
      </w:pPr>
    </w:p>
    <w:p w14:paraId="26EDF0B5" w14:textId="20C1F6B8" w:rsidR="007C78E1" w:rsidRDefault="007C78E1" w:rsidP="007C78E1">
      <w:pPr>
        <w:pStyle w:val="Prrafodelista"/>
        <w:widowControl w:val="0"/>
        <w:numPr>
          <w:ilvl w:val="0"/>
          <w:numId w:val="5"/>
        </w:numPr>
        <w:tabs>
          <w:tab w:val="left" w:pos="484"/>
        </w:tabs>
        <w:autoSpaceDE w:val="0"/>
        <w:autoSpaceDN w:val="0"/>
        <w:spacing w:before="51" w:after="0" w:line="240" w:lineRule="auto"/>
        <w:ind w:left="484" w:hanging="222"/>
        <w:contextualSpacing w:val="0"/>
        <w:jc w:val="both"/>
        <w:rPr>
          <w:rFonts w:ascii="Segoe UI Emoji" w:eastAsia="Segoe UI Emoji" w:hAnsi="Segoe UI Emoji"/>
          <w:sz w:val="20"/>
        </w:rPr>
      </w:pPr>
      <w:r>
        <w:rPr>
          <w:sz w:val="20"/>
        </w:rPr>
        <w:t>Emigración</w:t>
      </w:r>
      <w:r>
        <w:rPr>
          <w:spacing w:val="-6"/>
          <w:sz w:val="20"/>
        </w:rPr>
        <w:t xml:space="preserve"> </w:t>
      </w:r>
      <w:r>
        <w:rPr>
          <w:sz w:val="20"/>
        </w:rPr>
        <w:t>por</w:t>
      </w:r>
      <w:r>
        <w:rPr>
          <w:spacing w:val="-6"/>
          <w:sz w:val="20"/>
        </w:rPr>
        <w:t xml:space="preserve"> </w:t>
      </w:r>
      <w:r>
        <w:rPr>
          <w:sz w:val="20"/>
        </w:rPr>
        <w:t>Condiciones</w:t>
      </w:r>
      <w:r>
        <w:rPr>
          <w:spacing w:val="-7"/>
          <w:sz w:val="20"/>
        </w:rPr>
        <w:t xml:space="preserve"> </w:t>
      </w:r>
      <w:r>
        <w:rPr>
          <w:sz w:val="20"/>
        </w:rPr>
        <w:t>Ambientales</w:t>
      </w:r>
      <w:r>
        <w:rPr>
          <w:spacing w:val="-6"/>
          <w:sz w:val="20"/>
        </w:rPr>
        <w:t xml:space="preserve"> </w:t>
      </w:r>
      <w:r>
        <w:rPr>
          <w:sz w:val="20"/>
        </w:rPr>
        <w:t>(Migrantes</w:t>
      </w:r>
      <w:r>
        <w:rPr>
          <w:spacing w:val="-6"/>
          <w:sz w:val="20"/>
        </w:rPr>
        <w:t xml:space="preserve"> </w:t>
      </w:r>
      <w:r>
        <w:rPr>
          <w:sz w:val="20"/>
        </w:rPr>
        <w:t>Climáticos)</w:t>
      </w:r>
    </w:p>
    <w:p w14:paraId="11380A0D" w14:textId="77777777" w:rsidR="007C78E1" w:rsidRDefault="007C78E1" w:rsidP="007C78E1">
      <w:pPr>
        <w:pStyle w:val="Textoindependiente"/>
        <w:ind w:left="262" w:right="266"/>
      </w:pPr>
      <w:r>
        <w:lastRenderedPageBreak/>
        <w:t>Las alteraciones del medio ambiente, ya sean lentas o repentinas, se están convirtiendo en una causa de migración forzada.</w:t>
      </w:r>
    </w:p>
    <w:p w14:paraId="2DE65457" w14:textId="77777777" w:rsidR="007C78E1" w:rsidRDefault="007C78E1" w:rsidP="007C78E1">
      <w:pPr>
        <w:pStyle w:val="Prrafodelista"/>
        <w:widowControl w:val="0"/>
        <w:numPr>
          <w:ilvl w:val="1"/>
          <w:numId w:val="5"/>
        </w:numPr>
        <w:tabs>
          <w:tab w:val="left" w:pos="982"/>
        </w:tabs>
        <w:autoSpaceDE w:val="0"/>
        <w:autoSpaceDN w:val="0"/>
        <w:spacing w:before="1" w:after="0" w:line="240" w:lineRule="auto"/>
        <w:ind w:right="259"/>
        <w:contextualSpacing w:val="0"/>
        <w:jc w:val="both"/>
        <w:rPr>
          <w:sz w:val="20"/>
        </w:rPr>
      </w:pPr>
      <w:r>
        <w:rPr>
          <w:sz w:val="20"/>
        </w:rPr>
        <w:t>Pérdida de Tierras Agrícolas: En África Subsahariana (ej. la región del Sahel), la desertificación progresiva y la sequía recurrente hacen que la agricultura de subsistencia sea imposible. Comunidades enteras se ven obligadas a migrar hacia ciudades o países vecinos en busca de tierras cultivables y agua.</w:t>
      </w:r>
    </w:p>
    <w:p w14:paraId="783E493F" w14:textId="77777777" w:rsidR="007C78E1" w:rsidRDefault="007C78E1" w:rsidP="007C78E1">
      <w:pPr>
        <w:pStyle w:val="Prrafodelista"/>
        <w:widowControl w:val="0"/>
        <w:numPr>
          <w:ilvl w:val="1"/>
          <w:numId w:val="5"/>
        </w:numPr>
        <w:tabs>
          <w:tab w:val="left" w:pos="982"/>
        </w:tabs>
        <w:autoSpaceDE w:val="0"/>
        <w:autoSpaceDN w:val="0"/>
        <w:spacing w:after="0" w:line="240" w:lineRule="auto"/>
        <w:ind w:right="258"/>
        <w:contextualSpacing w:val="0"/>
        <w:jc w:val="both"/>
        <w:rPr>
          <w:sz w:val="20"/>
        </w:rPr>
      </w:pPr>
      <w:r>
        <w:rPr>
          <w:sz w:val="20"/>
        </w:rPr>
        <w:t>Desastres Naturales Intensificados: En países como Honduras y Nicaragua, el</w:t>
      </w:r>
      <w:r>
        <w:rPr>
          <w:spacing w:val="-1"/>
          <w:sz w:val="20"/>
        </w:rPr>
        <w:t xml:space="preserve"> </w:t>
      </w:r>
      <w:r>
        <w:rPr>
          <w:sz w:val="20"/>
        </w:rPr>
        <w:t>aumento de la intensidad de huracanes y tormentas, a menudo ligado al cambio climático, destruye cosechas, viviendas e infraestructura. Esta pérdida de activos empuja a las poblaciones afectadas a migrar internacionalmente como única opción de recuperación.</w:t>
      </w:r>
    </w:p>
    <w:p w14:paraId="088CE635" w14:textId="77777777" w:rsidR="007C78E1" w:rsidRDefault="007C78E1" w:rsidP="007C78E1">
      <w:pPr>
        <w:pStyle w:val="Prrafodelista"/>
        <w:widowControl w:val="0"/>
        <w:numPr>
          <w:ilvl w:val="1"/>
          <w:numId w:val="5"/>
        </w:numPr>
        <w:tabs>
          <w:tab w:val="left" w:pos="982"/>
        </w:tabs>
        <w:autoSpaceDE w:val="0"/>
        <w:autoSpaceDN w:val="0"/>
        <w:spacing w:after="0" w:line="240" w:lineRule="auto"/>
        <w:ind w:right="258"/>
        <w:contextualSpacing w:val="0"/>
        <w:jc w:val="both"/>
        <w:rPr>
          <w:sz w:val="20"/>
        </w:rPr>
      </w:pPr>
      <w:r>
        <w:rPr>
          <w:sz w:val="20"/>
        </w:rPr>
        <w:t>Aumento del Nivel del Mar: En pequeñas naciones insulares (como Tuvalu o Kiribati en Oceanía), el aumento del nivel del mar amenaza la existencia misma del territorio, obligando a los gobiernos a planificar la reubicación de sus poblaciones a otros países como "refugiados climáticos".</w:t>
      </w:r>
    </w:p>
    <w:p w14:paraId="173F135B" w14:textId="77777777" w:rsidR="007C78E1" w:rsidRDefault="007C78E1" w:rsidP="007C78E1">
      <w:pPr>
        <w:rPr>
          <w:b/>
          <w:bCs/>
        </w:rPr>
      </w:pPr>
    </w:p>
    <w:p w14:paraId="35B204EA" w14:textId="77777777" w:rsidR="00B26A7B" w:rsidRPr="006A4D8E" w:rsidRDefault="00B26A7B" w:rsidP="007C78E1"/>
    <w:p w14:paraId="44B44091" w14:textId="5CB95682" w:rsidR="00B26A7B" w:rsidRPr="00B26A7B" w:rsidRDefault="00B26A7B" w:rsidP="00B26A7B">
      <w:pPr>
        <w:rPr>
          <w:b/>
          <w:bCs/>
        </w:rPr>
      </w:pPr>
      <w:r w:rsidRPr="00B26A7B">
        <w:rPr>
          <w:b/>
          <w:bCs/>
        </w:rPr>
        <w:t>Guía de Trabajo en Aula y Estudio: Dinámica Poblacional y Movilización Espacial</w:t>
      </w:r>
    </w:p>
    <w:p w14:paraId="521DCB73" w14:textId="77777777" w:rsidR="00B26A7B" w:rsidRPr="00B26A7B" w:rsidRDefault="00B26A7B" w:rsidP="00B26A7B">
      <w:r w:rsidRPr="00B26A7B">
        <w:t>Instrucciones Generales</w:t>
      </w:r>
    </w:p>
    <w:p w14:paraId="5859CFBE" w14:textId="438FFC3E" w:rsidR="00B26A7B" w:rsidRPr="00B26A7B" w:rsidRDefault="00B26A7B" w:rsidP="00B26A7B">
      <w:r w:rsidRPr="00B26A7B">
        <w:t xml:space="preserve">Resuelva las siguientes actividades de manera clara, analítica y fundamentada en su </w:t>
      </w:r>
      <w:proofErr w:type="gramStart"/>
      <w:r w:rsidRPr="00B26A7B">
        <w:t xml:space="preserve">cuaderno </w:t>
      </w:r>
      <w:r w:rsidR="00F00422">
        <w:t>.</w:t>
      </w:r>
      <w:proofErr w:type="gramEnd"/>
    </w:p>
    <w:p w14:paraId="088399A6" w14:textId="77777777" w:rsidR="00B26A7B" w:rsidRPr="00B26A7B" w:rsidRDefault="00B26A7B" w:rsidP="00B26A7B">
      <w:pPr>
        <w:rPr>
          <w:b/>
          <w:bCs/>
        </w:rPr>
      </w:pPr>
      <w:r w:rsidRPr="00B26A7B">
        <w:rPr>
          <w:b/>
          <w:bCs/>
        </w:rPr>
        <w:t>Bloque I: Estado y Dinámica Poblacional en el Mundo y Costa Rica</w:t>
      </w:r>
    </w:p>
    <w:p w14:paraId="3BAA1ED1" w14:textId="77777777" w:rsidR="00B26A7B" w:rsidRPr="00B26A7B" w:rsidRDefault="00B26A7B" w:rsidP="00B26A7B">
      <w:pPr>
        <w:numPr>
          <w:ilvl w:val="0"/>
          <w:numId w:val="6"/>
        </w:numPr>
      </w:pPr>
      <w:r w:rsidRPr="00B26A7B">
        <w:rPr>
          <w:b/>
          <w:bCs/>
        </w:rPr>
        <w:t>Explicación de indicadores</w:t>
      </w:r>
      <w:r w:rsidRPr="00B26A7B">
        <w:t>: Explique de qué manera la relación entre la tasa de fecundidad y la tasa de mortalidad permite comprender el crecimiento o decrecimiento de la población humana en el planeta.</w:t>
      </w:r>
    </w:p>
    <w:p w14:paraId="086D0388" w14:textId="77777777" w:rsidR="00B26A7B" w:rsidRPr="00B26A7B" w:rsidRDefault="00B26A7B" w:rsidP="00B26A7B">
      <w:pPr>
        <w:numPr>
          <w:ilvl w:val="0"/>
          <w:numId w:val="6"/>
        </w:numPr>
        <w:rPr>
          <w:b/>
          <w:bCs/>
        </w:rPr>
      </w:pPr>
      <w:r w:rsidRPr="00B26A7B">
        <w:rPr>
          <w:b/>
          <w:bCs/>
        </w:rPr>
        <w:t>Evolución demográfica global:</w:t>
      </w:r>
    </w:p>
    <w:p w14:paraId="592D3672" w14:textId="77777777" w:rsidR="00B26A7B" w:rsidRPr="00B26A7B" w:rsidRDefault="00B26A7B" w:rsidP="00B26A7B">
      <w:pPr>
        <w:numPr>
          <w:ilvl w:val="1"/>
          <w:numId w:val="6"/>
        </w:numPr>
      </w:pPr>
      <w:r w:rsidRPr="00B26A7B">
        <w:t>a) Identifique el crecimiento acelerado de la población mundial durante los siglos XX y XXI y reconozca en qué regiones del planeta se concentran los mayores niveles de crecimiento demográfico.</w:t>
      </w:r>
    </w:p>
    <w:p w14:paraId="368E9C8A" w14:textId="77777777" w:rsidR="00B26A7B" w:rsidRPr="00B26A7B" w:rsidRDefault="00B26A7B" w:rsidP="00B26A7B">
      <w:pPr>
        <w:numPr>
          <w:ilvl w:val="1"/>
          <w:numId w:val="6"/>
        </w:numPr>
      </w:pPr>
      <w:r w:rsidRPr="00B26A7B">
        <w:t>b) Analice las implicaciones económicas y sociales que representa para la sociedad humana el hecho de alcanzar más de 8 000 millones de habitantes y proyectar incrementos continuos en la Tierra.</w:t>
      </w:r>
    </w:p>
    <w:p w14:paraId="18182DE8" w14:textId="77777777" w:rsidR="00B26A7B" w:rsidRPr="00B26A7B" w:rsidRDefault="00B26A7B" w:rsidP="00B26A7B">
      <w:pPr>
        <w:numPr>
          <w:ilvl w:val="0"/>
          <w:numId w:val="6"/>
        </w:numPr>
        <w:rPr>
          <w:b/>
          <w:bCs/>
        </w:rPr>
      </w:pPr>
      <w:r w:rsidRPr="00B26A7B">
        <w:rPr>
          <w:b/>
          <w:bCs/>
        </w:rPr>
        <w:t>La transición demográfica en Costa Rica:</w:t>
      </w:r>
    </w:p>
    <w:p w14:paraId="72A5D39A" w14:textId="77777777" w:rsidR="00B26A7B" w:rsidRPr="00B26A7B" w:rsidRDefault="00B26A7B" w:rsidP="00B26A7B">
      <w:pPr>
        <w:numPr>
          <w:ilvl w:val="1"/>
          <w:numId w:val="6"/>
        </w:numPr>
      </w:pPr>
      <w:r w:rsidRPr="00B26A7B">
        <w:t>a) Describa las características del crecimiento poblacional costarricense durante la segunda mitad del siglo XX.</w:t>
      </w:r>
    </w:p>
    <w:p w14:paraId="5EB3AF3C" w14:textId="77777777" w:rsidR="00B26A7B" w:rsidRPr="00B26A7B" w:rsidRDefault="00B26A7B" w:rsidP="00B26A7B">
      <w:pPr>
        <w:numPr>
          <w:ilvl w:val="1"/>
          <w:numId w:val="6"/>
        </w:numPr>
      </w:pPr>
      <w:r w:rsidRPr="00B26A7B">
        <w:t>b) Explique los factores que han provocado el descenso paulatino en la tasa de fecundidad costarricense a inicios del siglo XXI.</w:t>
      </w:r>
    </w:p>
    <w:p w14:paraId="2E56670A" w14:textId="77777777" w:rsidR="00B26A7B" w:rsidRPr="00B26A7B" w:rsidRDefault="00B26A7B" w:rsidP="00B26A7B">
      <w:pPr>
        <w:numPr>
          <w:ilvl w:val="0"/>
          <w:numId w:val="6"/>
        </w:numPr>
        <w:rPr>
          <w:b/>
          <w:bCs/>
        </w:rPr>
      </w:pPr>
      <w:r w:rsidRPr="00B26A7B">
        <w:rPr>
          <w:b/>
          <w:bCs/>
        </w:rPr>
        <w:t>Distribución espacial e infraestructura nacional:</w:t>
      </w:r>
    </w:p>
    <w:p w14:paraId="43BBC718" w14:textId="77777777" w:rsidR="00B26A7B" w:rsidRPr="00B26A7B" w:rsidRDefault="00B26A7B" w:rsidP="00B26A7B">
      <w:pPr>
        <w:numPr>
          <w:ilvl w:val="1"/>
          <w:numId w:val="6"/>
        </w:numPr>
      </w:pPr>
      <w:r w:rsidRPr="00B26A7B">
        <w:t>a) Reconozca en qué áreas geográficas del territorio costarricense se concentra principalmente la población en la actualidad.</w:t>
      </w:r>
    </w:p>
    <w:p w14:paraId="2B369F0D" w14:textId="75AA6C8B" w:rsidR="00B26A7B" w:rsidRPr="00B26A7B" w:rsidRDefault="00B26A7B" w:rsidP="00B26A7B">
      <w:pPr>
        <w:numPr>
          <w:ilvl w:val="1"/>
          <w:numId w:val="6"/>
        </w:numPr>
        <w:rPr>
          <w:b/>
          <w:bCs/>
        </w:rPr>
      </w:pPr>
      <w:r w:rsidRPr="00B26A7B">
        <w:lastRenderedPageBreak/>
        <w:t xml:space="preserve">b) Analice las implicaciones socioeconómicas que el aumento de la población de adultos mayores y la disminución del número de niños generarán sobre la salud pública, el sistema de pensiones, el empleo, la educación y la infraestructura </w:t>
      </w:r>
      <w:r w:rsidRPr="00B26A7B">
        <w:rPr>
          <w:b/>
          <w:bCs/>
        </w:rPr>
        <w:t>nacional.</w:t>
      </w:r>
    </w:p>
    <w:p w14:paraId="6980910F" w14:textId="77777777" w:rsidR="00B26A7B" w:rsidRPr="00B26A7B" w:rsidRDefault="00B26A7B" w:rsidP="00B26A7B">
      <w:pPr>
        <w:rPr>
          <w:b/>
          <w:bCs/>
        </w:rPr>
      </w:pPr>
      <w:r w:rsidRPr="00B26A7B">
        <w:rPr>
          <w:b/>
          <w:bCs/>
        </w:rPr>
        <w:t>Bloque II: Contrastes Demográficos entre Países Desarrollados y en Vías de Desarrollo</w:t>
      </w:r>
    </w:p>
    <w:p w14:paraId="0449D667" w14:textId="0DB19F64" w:rsidR="00B26A7B" w:rsidRPr="00B26A7B" w:rsidRDefault="00B26A7B" w:rsidP="00B26A7B">
      <w:pPr>
        <w:numPr>
          <w:ilvl w:val="0"/>
          <w:numId w:val="7"/>
        </w:numPr>
      </w:pPr>
      <w:r w:rsidRPr="00B26A7B">
        <w:rPr>
          <w:b/>
          <w:bCs/>
        </w:rPr>
        <w:t>Cuadro Comparativo de Estudios de Caso</w:t>
      </w:r>
      <w:r w:rsidRPr="00B26A7B">
        <w:t xml:space="preserve">: Complete la siguiente matriz comparativa analizando las variaciones espaciales en la dinámica poblacional entre naciones desarrolladas y en vías de </w:t>
      </w:r>
      <w:proofErr w:type="gramStart"/>
      <w:r w:rsidRPr="00B26A7B">
        <w:t xml:space="preserve">desarrollo </w:t>
      </w:r>
      <w:r w:rsidR="00351CA3">
        <w:t>.</w:t>
      </w:r>
      <w:proofErr w:type="gramEnd"/>
    </w:p>
    <w:tbl>
      <w:tblPr>
        <w:tblW w:w="0" w:type="auto"/>
        <w:tblCellMar>
          <w:top w:w="15" w:type="dxa"/>
          <w:left w:w="15" w:type="dxa"/>
          <w:bottom w:w="15" w:type="dxa"/>
          <w:right w:w="15" w:type="dxa"/>
        </w:tblCellMar>
        <w:tblLook w:val="04A0" w:firstRow="1" w:lastRow="0" w:firstColumn="1" w:lastColumn="0" w:noHBand="0" w:noVBand="1"/>
      </w:tblPr>
      <w:tblGrid>
        <w:gridCol w:w="1151"/>
        <w:gridCol w:w="2535"/>
        <w:gridCol w:w="2410"/>
        <w:gridCol w:w="2742"/>
      </w:tblGrid>
      <w:tr w:rsidR="00B26A7B" w:rsidRPr="00B26A7B" w14:paraId="61751065" w14:textId="77777777" w:rsidTr="00BC3378">
        <w:tc>
          <w:tcPr>
            <w:tcW w:w="0" w:type="auto"/>
            <w:hideMark/>
          </w:tcPr>
          <w:p w14:paraId="1FB2DAC0" w14:textId="77777777" w:rsidR="00B26A7B" w:rsidRPr="00B26A7B" w:rsidRDefault="00B26A7B" w:rsidP="00B26A7B">
            <w:pPr>
              <w:rPr>
                <w:b/>
                <w:bCs/>
              </w:rPr>
            </w:pPr>
            <w:r w:rsidRPr="00B26A7B">
              <w:rPr>
                <w:b/>
                <w:bCs/>
              </w:rPr>
              <w:t>Países de Análisis</w:t>
            </w:r>
          </w:p>
        </w:tc>
        <w:tc>
          <w:tcPr>
            <w:tcW w:w="2535" w:type="dxa"/>
            <w:hideMark/>
          </w:tcPr>
          <w:p w14:paraId="2B7ECD78" w14:textId="77777777" w:rsidR="00B26A7B" w:rsidRPr="00B26A7B" w:rsidRDefault="00B26A7B" w:rsidP="00B26A7B">
            <w:pPr>
              <w:rPr>
                <w:b/>
                <w:bCs/>
              </w:rPr>
            </w:pPr>
            <w:r w:rsidRPr="00B26A7B">
              <w:rPr>
                <w:b/>
                <w:bCs/>
              </w:rPr>
              <w:t>Condición (Desarrollado / En Vías de Desarrollo)</w:t>
            </w:r>
          </w:p>
        </w:tc>
        <w:tc>
          <w:tcPr>
            <w:tcW w:w="2410" w:type="dxa"/>
            <w:hideMark/>
          </w:tcPr>
          <w:p w14:paraId="3A9D46A4" w14:textId="77777777" w:rsidR="00B26A7B" w:rsidRPr="00B26A7B" w:rsidRDefault="00B26A7B" w:rsidP="00B26A7B">
            <w:pPr>
              <w:rPr>
                <w:b/>
                <w:bCs/>
              </w:rPr>
            </w:pPr>
            <w:r w:rsidRPr="00B26A7B">
              <w:rPr>
                <w:b/>
                <w:bCs/>
              </w:rPr>
              <w:t>Tendencias Demográficas (Fecundidad, Natalidad y Mortalidad)</w:t>
            </w:r>
          </w:p>
        </w:tc>
        <w:tc>
          <w:tcPr>
            <w:tcW w:w="2742" w:type="dxa"/>
            <w:hideMark/>
          </w:tcPr>
          <w:p w14:paraId="3EABD772" w14:textId="77777777" w:rsidR="00B26A7B" w:rsidRPr="00B26A7B" w:rsidRDefault="00B26A7B" w:rsidP="00B26A7B">
            <w:pPr>
              <w:rPr>
                <w:b/>
                <w:bCs/>
              </w:rPr>
            </w:pPr>
            <w:r w:rsidRPr="00B26A7B">
              <w:rPr>
                <w:b/>
                <w:bCs/>
              </w:rPr>
              <w:t>Implicaciones y Desafíos Socioeconómicos</w:t>
            </w:r>
          </w:p>
        </w:tc>
      </w:tr>
      <w:tr w:rsidR="00B26A7B" w:rsidRPr="00B26A7B" w14:paraId="342DA8F9" w14:textId="77777777" w:rsidTr="00BC3378">
        <w:tc>
          <w:tcPr>
            <w:tcW w:w="0" w:type="auto"/>
            <w:hideMark/>
          </w:tcPr>
          <w:p w14:paraId="6302E6AE" w14:textId="77777777" w:rsidR="00B26A7B" w:rsidRPr="00B26A7B" w:rsidRDefault="00B26A7B" w:rsidP="00B26A7B">
            <w:pPr>
              <w:rPr>
                <w:b/>
                <w:bCs/>
              </w:rPr>
            </w:pPr>
            <w:r w:rsidRPr="00B26A7B">
              <w:rPr>
                <w:b/>
                <w:bCs/>
              </w:rPr>
              <w:t>Japón</w:t>
            </w:r>
          </w:p>
        </w:tc>
        <w:tc>
          <w:tcPr>
            <w:tcW w:w="2535" w:type="dxa"/>
            <w:hideMark/>
          </w:tcPr>
          <w:p w14:paraId="015881F3" w14:textId="662E69B9" w:rsidR="00B26A7B" w:rsidRPr="00B26A7B" w:rsidRDefault="00B26A7B" w:rsidP="00B26A7B">
            <w:pPr>
              <w:rPr>
                <w:b/>
                <w:bCs/>
              </w:rPr>
            </w:pPr>
          </w:p>
        </w:tc>
        <w:tc>
          <w:tcPr>
            <w:tcW w:w="2410" w:type="dxa"/>
            <w:hideMark/>
          </w:tcPr>
          <w:p w14:paraId="3B7DE77F" w14:textId="2C6E192D" w:rsidR="00B26A7B" w:rsidRPr="00B26A7B" w:rsidRDefault="00B26A7B" w:rsidP="00B26A7B">
            <w:pPr>
              <w:rPr>
                <w:b/>
                <w:bCs/>
              </w:rPr>
            </w:pPr>
            <w:r w:rsidRPr="00B26A7B">
              <w:rPr>
                <w:b/>
                <w:bCs/>
              </w:rPr>
              <w:t>.</w:t>
            </w:r>
          </w:p>
        </w:tc>
        <w:tc>
          <w:tcPr>
            <w:tcW w:w="2742" w:type="dxa"/>
            <w:hideMark/>
          </w:tcPr>
          <w:p w14:paraId="6826D105" w14:textId="288C9FEF" w:rsidR="00B26A7B" w:rsidRPr="00B26A7B" w:rsidRDefault="00B26A7B" w:rsidP="00B26A7B">
            <w:pPr>
              <w:rPr>
                <w:b/>
                <w:bCs/>
              </w:rPr>
            </w:pPr>
          </w:p>
        </w:tc>
      </w:tr>
      <w:tr w:rsidR="00B26A7B" w:rsidRPr="00B26A7B" w14:paraId="4F8E716D" w14:textId="77777777" w:rsidTr="00BC3378">
        <w:tc>
          <w:tcPr>
            <w:tcW w:w="0" w:type="auto"/>
            <w:hideMark/>
          </w:tcPr>
          <w:p w14:paraId="56B83179" w14:textId="77777777" w:rsidR="00B26A7B" w:rsidRPr="00B26A7B" w:rsidRDefault="00B26A7B" w:rsidP="00B26A7B">
            <w:pPr>
              <w:rPr>
                <w:b/>
                <w:bCs/>
              </w:rPr>
            </w:pPr>
            <w:r w:rsidRPr="00B26A7B">
              <w:rPr>
                <w:b/>
                <w:bCs/>
              </w:rPr>
              <w:t>Bolivia</w:t>
            </w:r>
          </w:p>
        </w:tc>
        <w:tc>
          <w:tcPr>
            <w:tcW w:w="2535" w:type="dxa"/>
            <w:hideMark/>
          </w:tcPr>
          <w:p w14:paraId="734EC0B3" w14:textId="1D9AC336" w:rsidR="00B26A7B" w:rsidRPr="00B26A7B" w:rsidRDefault="00B26A7B" w:rsidP="00B26A7B">
            <w:pPr>
              <w:rPr>
                <w:b/>
                <w:bCs/>
              </w:rPr>
            </w:pPr>
          </w:p>
        </w:tc>
        <w:tc>
          <w:tcPr>
            <w:tcW w:w="2410" w:type="dxa"/>
            <w:hideMark/>
          </w:tcPr>
          <w:p w14:paraId="2F4399C0" w14:textId="16C8986F" w:rsidR="00B26A7B" w:rsidRPr="00B26A7B" w:rsidRDefault="00B26A7B" w:rsidP="00B26A7B">
            <w:pPr>
              <w:rPr>
                <w:b/>
                <w:bCs/>
              </w:rPr>
            </w:pPr>
            <w:r w:rsidRPr="00B26A7B">
              <w:rPr>
                <w:b/>
                <w:bCs/>
              </w:rPr>
              <w:t>.</w:t>
            </w:r>
          </w:p>
        </w:tc>
        <w:tc>
          <w:tcPr>
            <w:tcW w:w="2742" w:type="dxa"/>
            <w:hideMark/>
          </w:tcPr>
          <w:p w14:paraId="4F6E2501" w14:textId="35E063D9" w:rsidR="00B26A7B" w:rsidRPr="00B26A7B" w:rsidRDefault="00B26A7B" w:rsidP="00B26A7B">
            <w:pPr>
              <w:rPr>
                <w:b/>
                <w:bCs/>
              </w:rPr>
            </w:pPr>
          </w:p>
        </w:tc>
      </w:tr>
      <w:tr w:rsidR="00B26A7B" w:rsidRPr="00B26A7B" w14:paraId="1DE7BB04" w14:textId="77777777" w:rsidTr="00BC3378">
        <w:tc>
          <w:tcPr>
            <w:tcW w:w="0" w:type="auto"/>
            <w:hideMark/>
          </w:tcPr>
          <w:p w14:paraId="26A2492D" w14:textId="77777777" w:rsidR="00B26A7B" w:rsidRPr="00B26A7B" w:rsidRDefault="00B26A7B" w:rsidP="00B26A7B">
            <w:pPr>
              <w:rPr>
                <w:b/>
                <w:bCs/>
              </w:rPr>
            </w:pPr>
            <w:r w:rsidRPr="00B26A7B">
              <w:rPr>
                <w:b/>
                <w:bCs/>
              </w:rPr>
              <w:t>España / Finlandia</w:t>
            </w:r>
          </w:p>
        </w:tc>
        <w:tc>
          <w:tcPr>
            <w:tcW w:w="2535" w:type="dxa"/>
            <w:hideMark/>
          </w:tcPr>
          <w:p w14:paraId="3ADE1060" w14:textId="553FC2C3" w:rsidR="00B26A7B" w:rsidRPr="00B26A7B" w:rsidRDefault="00B26A7B" w:rsidP="00B26A7B">
            <w:pPr>
              <w:rPr>
                <w:b/>
                <w:bCs/>
              </w:rPr>
            </w:pPr>
          </w:p>
        </w:tc>
        <w:tc>
          <w:tcPr>
            <w:tcW w:w="2410" w:type="dxa"/>
            <w:hideMark/>
          </w:tcPr>
          <w:p w14:paraId="74270239" w14:textId="7C63555E" w:rsidR="00B26A7B" w:rsidRPr="00B26A7B" w:rsidRDefault="00B26A7B" w:rsidP="00B26A7B">
            <w:pPr>
              <w:rPr>
                <w:b/>
                <w:bCs/>
              </w:rPr>
            </w:pPr>
            <w:r w:rsidRPr="00B26A7B">
              <w:rPr>
                <w:b/>
                <w:bCs/>
              </w:rPr>
              <w:t>.</w:t>
            </w:r>
          </w:p>
        </w:tc>
        <w:tc>
          <w:tcPr>
            <w:tcW w:w="2742" w:type="dxa"/>
            <w:hideMark/>
          </w:tcPr>
          <w:p w14:paraId="178D2C43" w14:textId="09CEF9AD" w:rsidR="00B26A7B" w:rsidRPr="00B26A7B" w:rsidRDefault="00B26A7B" w:rsidP="00B26A7B">
            <w:pPr>
              <w:rPr>
                <w:b/>
                <w:bCs/>
              </w:rPr>
            </w:pPr>
            <w:r w:rsidRPr="00B26A7B">
              <w:rPr>
                <w:b/>
                <w:bCs/>
              </w:rPr>
              <w:t>.</w:t>
            </w:r>
          </w:p>
        </w:tc>
      </w:tr>
      <w:tr w:rsidR="00B26A7B" w:rsidRPr="00B26A7B" w14:paraId="1CCAB180" w14:textId="77777777" w:rsidTr="00BC3378">
        <w:tc>
          <w:tcPr>
            <w:tcW w:w="0" w:type="auto"/>
            <w:hideMark/>
          </w:tcPr>
          <w:p w14:paraId="5DFE5687" w14:textId="77777777" w:rsidR="00B26A7B" w:rsidRPr="00B26A7B" w:rsidRDefault="00B26A7B" w:rsidP="00B26A7B">
            <w:pPr>
              <w:rPr>
                <w:b/>
                <w:bCs/>
              </w:rPr>
            </w:pPr>
            <w:r w:rsidRPr="00B26A7B">
              <w:rPr>
                <w:b/>
                <w:bCs/>
              </w:rPr>
              <w:t>Ruanda / Pakistán</w:t>
            </w:r>
          </w:p>
        </w:tc>
        <w:tc>
          <w:tcPr>
            <w:tcW w:w="2535" w:type="dxa"/>
            <w:hideMark/>
          </w:tcPr>
          <w:p w14:paraId="014A5D3A" w14:textId="0A1F8C02" w:rsidR="00B26A7B" w:rsidRPr="00B26A7B" w:rsidRDefault="00B26A7B" w:rsidP="00B26A7B">
            <w:pPr>
              <w:rPr>
                <w:b/>
                <w:bCs/>
              </w:rPr>
            </w:pPr>
          </w:p>
        </w:tc>
        <w:tc>
          <w:tcPr>
            <w:tcW w:w="2410" w:type="dxa"/>
            <w:hideMark/>
          </w:tcPr>
          <w:p w14:paraId="1CE727EE" w14:textId="644D2582" w:rsidR="00B26A7B" w:rsidRPr="00B26A7B" w:rsidRDefault="00B26A7B" w:rsidP="00B26A7B">
            <w:pPr>
              <w:rPr>
                <w:b/>
                <w:bCs/>
              </w:rPr>
            </w:pPr>
            <w:r w:rsidRPr="00B26A7B">
              <w:rPr>
                <w:b/>
                <w:bCs/>
              </w:rPr>
              <w:t>.</w:t>
            </w:r>
          </w:p>
        </w:tc>
        <w:tc>
          <w:tcPr>
            <w:tcW w:w="2742" w:type="dxa"/>
            <w:hideMark/>
          </w:tcPr>
          <w:p w14:paraId="6AF38F3B" w14:textId="7EA4C6E3" w:rsidR="00B26A7B" w:rsidRPr="00B26A7B" w:rsidRDefault="00B26A7B" w:rsidP="00B26A7B">
            <w:pPr>
              <w:rPr>
                <w:b/>
                <w:bCs/>
              </w:rPr>
            </w:pPr>
            <w:r w:rsidRPr="00B26A7B">
              <w:rPr>
                <w:b/>
                <w:bCs/>
              </w:rPr>
              <w:t>.</w:t>
            </w:r>
          </w:p>
        </w:tc>
      </w:tr>
      <w:tr w:rsidR="00B26A7B" w:rsidRPr="00B26A7B" w14:paraId="30FF157C" w14:textId="77777777" w:rsidTr="00BC3378">
        <w:tc>
          <w:tcPr>
            <w:tcW w:w="0" w:type="auto"/>
            <w:hideMark/>
          </w:tcPr>
          <w:p w14:paraId="27083C51" w14:textId="77777777" w:rsidR="00B26A7B" w:rsidRPr="00B26A7B" w:rsidRDefault="00B26A7B" w:rsidP="00B26A7B">
            <w:pPr>
              <w:rPr>
                <w:b/>
                <w:bCs/>
              </w:rPr>
            </w:pPr>
            <w:r w:rsidRPr="00B26A7B">
              <w:rPr>
                <w:b/>
                <w:bCs/>
              </w:rPr>
              <w:t>Francia</w:t>
            </w:r>
          </w:p>
        </w:tc>
        <w:tc>
          <w:tcPr>
            <w:tcW w:w="2535" w:type="dxa"/>
            <w:hideMark/>
          </w:tcPr>
          <w:p w14:paraId="01FEA77A" w14:textId="774AE20B" w:rsidR="00B26A7B" w:rsidRPr="00B26A7B" w:rsidRDefault="00B26A7B" w:rsidP="00B26A7B">
            <w:pPr>
              <w:rPr>
                <w:b/>
                <w:bCs/>
              </w:rPr>
            </w:pPr>
          </w:p>
        </w:tc>
        <w:tc>
          <w:tcPr>
            <w:tcW w:w="2410" w:type="dxa"/>
            <w:hideMark/>
          </w:tcPr>
          <w:p w14:paraId="216BA1B4" w14:textId="126EEA6E" w:rsidR="00B26A7B" w:rsidRPr="00B26A7B" w:rsidRDefault="00B26A7B" w:rsidP="00B26A7B">
            <w:pPr>
              <w:rPr>
                <w:b/>
                <w:bCs/>
              </w:rPr>
            </w:pPr>
          </w:p>
        </w:tc>
        <w:tc>
          <w:tcPr>
            <w:tcW w:w="2742" w:type="dxa"/>
            <w:hideMark/>
          </w:tcPr>
          <w:p w14:paraId="39273A94" w14:textId="44242A18" w:rsidR="00B26A7B" w:rsidRPr="00B26A7B" w:rsidRDefault="00B26A7B" w:rsidP="00B26A7B">
            <w:pPr>
              <w:rPr>
                <w:b/>
                <w:bCs/>
              </w:rPr>
            </w:pPr>
            <w:r w:rsidRPr="00B26A7B">
              <w:rPr>
                <w:b/>
                <w:bCs/>
              </w:rPr>
              <w:t>.</w:t>
            </w:r>
          </w:p>
        </w:tc>
      </w:tr>
      <w:tr w:rsidR="00B26A7B" w:rsidRPr="00B26A7B" w14:paraId="44B61DA6" w14:textId="77777777" w:rsidTr="00BC3378">
        <w:tc>
          <w:tcPr>
            <w:tcW w:w="0" w:type="auto"/>
            <w:hideMark/>
          </w:tcPr>
          <w:p w14:paraId="44E80818" w14:textId="77777777" w:rsidR="00B26A7B" w:rsidRPr="00B26A7B" w:rsidRDefault="00B26A7B" w:rsidP="00B26A7B">
            <w:pPr>
              <w:rPr>
                <w:b/>
                <w:bCs/>
              </w:rPr>
            </w:pPr>
            <w:r w:rsidRPr="00B26A7B">
              <w:rPr>
                <w:b/>
                <w:bCs/>
              </w:rPr>
              <w:t>Nicaragua</w:t>
            </w:r>
          </w:p>
        </w:tc>
        <w:tc>
          <w:tcPr>
            <w:tcW w:w="2535" w:type="dxa"/>
            <w:hideMark/>
          </w:tcPr>
          <w:p w14:paraId="148B5697" w14:textId="0ECEBE7A" w:rsidR="00B26A7B" w:rsidRPr="00B26A7B" w:rsidRDefault="00B26A7B" w:rsidP="00B26A7B">
            <w:pPr>
              <w:rPr>
                <w:b/>
                <w:bCs/>
              </w:rPr>
            </w:pPr>
          </w:p>
        </w:tc>
        <w:tc>
          <w:tcPr>
            <w:tcW w:w="2410" w:type="dxa"/>
            <w:hideMark/>
          </w:tcPr>
          <w:p w14:paraId="4085987A" w14:textId="3A6FB409" w:rsidR="00B26A7B" w:rsidRPr="00B26A7B" w:rsidRDefault="00B26A7B" w:rsidP="00B26A7B">
            <w:pPr>
              <w:rPr>
                <w:b/>
                <w:bCs/>
              </w:rPr>
            </w:pPr>
            <w:r w:rsidRPr="00B26A7B">
              <w:rPr>
                <w:b/>
                <w:bCs/>
              </w:rPr>
              <w:t>.</w:t>
            </w:r>
          </w:p>
        </w:tc>
        <w:tc>
          <w:tcPr>
            <w:tcW w:w="2742" w:type="dxa"/>
            <w:hideMark/>
          </w:tcPr>
          <w:p w14:paraId="60374DF2" w14:textId="2D32F934" w:rsidR="00B26A7B" w:rsidRPr="00B26A7B" w:rsidRDefault="00B26A7B" w:rsidP="00B26A7B">
            <w:pPr>
              <w:rPr>
                <w:b/>
                <w:bCs/>
              </w:rPr>
            </w:pPr>
            <w:r w:rsidRPr="00B26A7B">
              <w:rPr>
                <w:b/>
                <w:bCs/>
              </w:rPr>
              <w:t>.</w:t>
            </w:r>
          </w:p>
        </w:tc>
      </w:tr>
    </w:tbl>
    <w:p w14:paraId="199C2FE4" w14:textId="77777777" w:rsidR="00B26A7B" w:rsidRPr="00B26A7B" w:rsidRDefault="00B26A7B" w:rsidP="00B26A7B">
      <w:pPr>
        <w:numPr>
          <w:ilvl w:val="0"/>
          <w:numId w:val="8"/>
        </w:numPr>
      </w:pPr>
      <w:r w:rsidRPr="00B26A7B">
        <w:rPr>
          <w:b/>
          <w:bCs/>
        </w:rPr>
        <w:t>Análisis de la brecha demográfica: A partir de los datos anteriores, explique por qué las</w:t>
      </w:r>
      <w:r w:rsidRPr="00B26A7B">
        <w:t xml:space="preserve"> naciones en vías de desarrollo enfrentan mayores retos en salud reproductiva y empleo, mientras que las naciones desarrolladas dependen de la inmigración para sostener su estructura económica.</w:t>
      </w:r>
    </w:p>
    <w:p w14:paraId="17E5F55A" w14:textId="4604FAB2" w:rsidR="00B26A7B" w:rsidRPr="00B26A7B" w:rsidRDefault="00B26A7B" w:rsidP="00B26A7B">
      <w:pPr>
        <w:rPr>
          <w:b/>
          <w:bCs/>
        </w:rPr>
      </w:pPr>
    </w:p>
    <w:p w14:paraId="6C024806" w14:textId="77777777" w:rsidR="00B26A7B" w:rsidRPr="00B26A7B" w:rsidRDefault="00B26A7B" w:rsidP="00B26A7B">
      <w:pPr>
        <w:rPr>
          <w:b/>
          <w:bCs/>
        </w:rPr>
      </w:pPr>
      <w:r w:rsidRPr="00B26A7B">
        <w:rPr>
          <w:b/>
          <w:bCs/>
        </w:rPr>
        <w:t>Bloque III: Implicaciones Éticas y Humanísticas sobre Problemáticas Poblacionales</w:t>
      </w:r>
    </w:p>
    <w:p w14:paraId="2E91EF37" w14:textId="77777777" w:rsidR="00B26A7B" w:rsidRPr="00B26A7B" w:rsidRDefault="00B26A7B" w:rsidP="00B26A7B">
      <w:pPr>
        <w:numPr>
          <w:ilvl w:val="0"/>
          <w:numId w:val="9"/>
        </w:numPr>
      </w:pPr>
      <w:r w:rsidRPr="00B26A7B">
        <w:t>Dimensión ética y derechos humanos: Desde una perspectiva humanística, reconozca cómo las problemáticas del limitado acceso a métodos de planificación familiar, los embarazos adolescentes, los matrimonios forzados y la trata de personas vulneran los derechos fundamentales de las personas.</w:t>
      </w:r>
    </w:p>
    <w:p w14:paraId="2F92CD26" w14:textId="77777777" w:rsidR="00B26A7B" w:rsidRPr="00B26A7B" w:rsidRDefault="00B26A7B" w:rsidP="00B26A7B">
      <w:pPr>
        <w:numPr>
          <w:ilvl w:val="0"/>
          <w:numId w:val="9"/>
        </w:numPr>
      </w:pPr>
      <w:r w:rsidRPr="00B26A7B">
        <w:t>Análisis de vulnerabilidad:</w:t>
      </w:r>
    </w:p>
    <w:p w14:paraId="2DD4FF2D" w14:textId="77777777" w:rsidR="00B26A7B" w:rsidRPr="00B26A7B" w:rsidRDefault="00B26A7B" w:rsidP="00B26A7B">
      <w:pPr>
        <w:numPr>
          <w:ilvl w:val="1"/>
          <w:numId w:val="9"/>
        </w:numPr>
      </w:pPr>
      <w:r w:rsidRPr="00B26A7B">
        <w:t>a) Identifique las condiciones de vulnerabilidad social, cultural y económica que sufren grupos específicos como las mujeres, las adolescentes y las poblaciones migrantes en distintas regiones del planeta.</w:t>
      </w:r>
    </w:p>
    <w:p w14:paraId="5F4E290D" w14:textId="77777777" w:rsidR="00B26A7B" w:rsidRPr="00B26A7B" w:rsidRDefault="00B26A7B" w:rsidP="00B26A7B">
      <w:pPr>
        <w:numPr>
          <w:ilvl w:val="1"/>
          <w:numId w:val="9"/>
        </w:numPr>
      </w:pPr>
      <w:r w:rsidRPr="00B26A7B">
        <w:lastRenderedPageBreak/>
        <w:t>b) Explique cómo los factores estructurales de pobreza, el acceso inequitativo a la educación y la falta de políticas públicas efectivas acentúan estas problemáticas en las naciones en vías de desarrollo.</w:t>
      </w:r>
    </w:p>
    <w:p w14:paraId="5489D168" w14:textId="48125CA0" w:rsidR="00B26A7B" w:rsidRPr="00B26A7B" w:rsidRDefault="00B26A7B" w:rsidP="00B26A7B"/>
    <w:p w14:paraId="46335C05" w14:textId="77777777" w:rsidR="00B26A7B" w:rsidRPr="00B26A7B" w:rsidRDefault="00B26A7B" w:rsidP="00B26A7B">
      <w:pPr>
        <w:rPr>
          <w:b/>
          <w:bCs/>
        </w:rPr>
      </w:pPr>
      <w:r w:rsidRPr="00B26A7B">
        <w:rPr>
          <w:b/>
          <w:bCs/>
        </w:rPr>
        <w:t>Bloque IV: Movilidad Espacial Interna e Internacional</w:t>
      </w:r>
    </w:p>
    <w:p w14:paraId="3B5E1278" w14:textId="77777777" w:rsidR="00B26A7B" w:rsidRPr="00B26A7B" w:rsidRDefault="00B26A7B" w:rsidP="00B26A7B">
      <w:pPr>
        <w:numPr>
          <w:ilvl w:val="0"/>
          <w:numId w:val="10"/>
        </w:numPr>
        <w:rPr>
          <w:b/>
          <w:bCs/>
        </w:rPr>
      </w:pPr>
      <w:r w:rsidRPr="00B26A7B">
        <w:rPr>
          <w:b/>
          <w:bCs/>
        </w:rPr>
        <w:t>Migración Interna (Rural a Urbana):</w:t>
      </w:r>
    </w:p>
    <w:p w14:paraId="22F75997" w14:textId="77777777" w:rsidR="00B26A7B" w:rsidRPr="00B26A7B" w:rsidRDefault="00B26A7B" w:rsidP="00B26A7B">
      <w:pPr>
        <w:numPr>
          <w:ilvl w:val="1"/>
          <w:numId w:val="10"/>
        </w:numPr>
      </w:pPr>
      <w:r w:rsidRPr="00B26A7B">
        <w:t>a) Describa las causas que impulsan a las personas a migrar desde las zonas rurales hacia las áreas urbanas al interior de un país.</w:t>
      </w:r>
    </w:p>
    <w:p w14:paraId="0634C116" w14:textId="77777777" w:rsidR="00B26A7B" w:rsidRPr="00B26A7B" w:rsidRDefault="00B26A7B" w:rsidP="00B26A7B">
      <w:pPr>
        <w:numPr>
          <w:ilvl w:val="1"/>
          <w:numId w:val="10"/>
        </w:numPr>
      </w:pPr>
      <w:r w:rsidRPr="00B26A7B">
        <w:t>b) Explique las principales implicaciones sociales, económicas y territoriales de la migración rural-urbana, considerando el crecimiento del porcentaje de población urbana a escala global.</w:t>
      </w:r>
    </w:p>
    <w:p w14:paraId="30E02A8E" w14:textId="77777777" w:rsidR="00B26A7B" w:rsidRPr="00B26A7B" w:rsidRDefault="00B26A7B" w:rsidP="00B26A7B">
      <w:pPr>
        <w:numPr>
          <w:ilvl w:val="0"/>
          <w:numId w:val="10"/>
        </w:numPr>
      </w:pPr>
      <w:r w:rsidRPr="00B26A7B">
        <w:rPr>
          <w:b/>
          <w:bCs/>
        </w:rPr>
        <w:t>Causas Socioeconómicas de la Migración Internacional</w:t>
      </w:r>
      <w:r w:rsidRPr="00B26A7B">
        <w:t>:</w:t>
      </w:r>
    </w:p>
    <w:p w14:paraId="22CD60F4" w14:textId="77777777" w:rsidR="00B26A7B" w:rsidRPr="00B26A7B" w:rsidRDefault="00B26A7B" w:rsidP="00B26A7B">
      <w:pPr>
        <w:numPr>
          <w:ilvl w:val="1"/>
          <w:numId w:val="10"/>
        </w:numPr>
      </w:pPr>
      <w:r w:rsidRPr="00B26A7B">
        <w:t>a) Detalle cómo el desempleo, la búsqueda de mejores ingresos y la falta de oportunidades motivan el desplazamiento hacia otros países.</w:t>
      </w:r>
    </w:p>
    <w:p w14:paraId="3C0D428A" w14:textId="77777777" w:rsidR="00B26A7B" w:rsidRPr="00B26A7B" w:rsidRDefault="00B26A7B" w:rsidP="00B26A7B">
      <w:pPr>
        <w:numPr>
          <w:ilvl w:val="1"/>
          <w:numId w:val="10"/>
        </w:numPr>
      </w:pPr>
      <w:r w:rsidRPr="00B26A7B">
        <w:t>b) Evalúe la importancia social y económica que representan las remesas para las familias y para el Producto Interno Bruto (PIB) de los países de origen.</w:t>
      </w:r>
    </w:p>
    <w:p w14:paraId="63BE7010" w14:textId="77777777" w:rsidR="00B26A7B" w:rsidRPr="00B26A7B" w:rsidRDefault="00B26A7B" w:rsidP="00B26A7B">
      <w:pPr>
        <w:numPr>
          <w:ilvl w:val="0"/>
          <w:numId w:val="10"/>
        </w:numPr>
      </w:pPr>
      <w:r w:rsidRPr="00B26A7B">
        <w:rPr>
          <w:b/>
          <w:bCs/>
        </w:rPr>
        <w:t>Flujos Migratorios por Guerra, Violencia y Crimen Organizado</w:t>
      </w:r>
      <w:r w:rsidRPr="00B26A7B">
        <w:t>:</w:t>
      </w:r>
    </w:p>
    <w:p w14:paraId="1BDDFE0A" w14:textId="77777777" w:rsidR="00B26A7B" w:rsidRPr="00B26A7B" w:rsidRDefault="00B26A7B" w:rsidP="00B26A7B">
      <w:pPr>
        <w:numPr>
          <w:ilvl w:val="1"/>
          <w:numId w:val="10"/>
        </w:numPr>
      </w:pPr>
      <w:r w:rsidRPr="00B26A7B">
        <w:t>a) Interprete las direcciones y rutas de los flujos migratorios de personas que huyen de conflictos armados, persecución y violencia organizada:</w:t>
      </w:r>
    </w:p>
    <w:p w14:paraId="2E679283" w14:textId="77777777" w:rsidR="00B26A7B" w:rsidRPr="00B26A7B" w:rsidRDefault="00B26A7B" w:rsidP="00B26A7B">
      <w:pPr>
        <w:numPr>
          <w:ilvl w:val="2"/>
          <w:numId w:val="10"/>
        </w:numPr>
      </w:pPr>
      <w:r w:rsidRPr="00B26A7B">
        <w:rPr>
          <w:i/>
          <w:iCs/>
        </w:rPr>
        <w:t>Sirios, afganos e iraquíes:</w:t>
      </w:r>
      <w:r w:rsidRPr="00B26A7B">
        <w:t xml:space="preserve"> Desplazamientos masivos hacia el Medio Oriente y Europa producto de guerras civiles y desintegración estatal.</w:t>
      </w:r>
    </w:p>
    <w:p w14:paraId="566C6D00" w14:textId="77777777" w:rsidR="00B26A7B" w:rsidRPr="00B26A7B" w:rsidRDefault="00B26A7B" w:rsidP="00B26A7B">
      <w:pPr>
        <w:numPr>
          <w:ilvl w:val="2"/>
          <w:numId w:val="10"/>
        </w:numPr>
      </w:pPr>
      <w:r w:rsidRPr="00B26A7B">
        <w:rPr>
          <w:i/>
          <w:iCs/>
        </w:rPr>
        <w:t>Salvadoreños, hondureños y mexicanos:</w:t>
      </w:r>
      <w:r w:rsidRPr="00B26A7B">
        <w:t xml:space="preserve"> Flujos hacia Estados Unidos promovidos por la violencia de bandas criminales, narcotráfico y falta de seguridad.</w:t>
      </w:r>
    </w:p>
    <w:p w14:paraId="189E88CC" w14:textId="77777777" w:rsidR="00B26A7B" w:rsidRPr="00B26A7B" w:rsidRDefault="00B26A7B" w:rsidP="00B26A7B">
      <w:pPr>
        <w:numPr>
          <w:ilvl w:val="2"/>
          <w:numId w:val="10"/>
        </w:numPr>
      </w:pPr>
      <w:r w:rsidRPr="00B26A7B">
        <w:rPr>
          <w:i/>
          <w:iCs/>
        </w:rPr>
        <w:t>Colombianos:</w:t>
      </w:r>
      <w:r w:rsidRPr="00B26A7B">
        <w:t xml:space="preserve"> Desplazamientos forzados hacia Europa y Norteamérica a causa del conflicto armado e inseguridad.</w:t>
      </w:r>
    </w:p>
    <w:p w14:paraId="14F2ADE3" w14:textId="77777777" w:rsidR="00B26A7B" w:rsidRPr="00B26A7B" w:rsidRDefault="00B26A7B" w:rsidP="00B26A7B">
      <w:pPr>
        <w:numPr>
          <w:ilvl w:val="2"/>
          <w:numId w:val="10"/>
        </w:numPr>
      </w:pPr>
      <w:r w:rsidRPr="00B26A7B">
        <w:rPr>
          <w:i/>
          <w:iCs/>
        </w:rPr>
        <w:t>Nicaragüenses:</w:t>
      </w:r>
      <w:r w:rsidRPr="00B26A7B">
        <w:t xml:space="preserve"> Movilidad hacia Costa Rica y Estados Unidos impulsada por crisis políticas, persecución y situaciones socioeconómicas.</w:t>
      </w:r>
    </w:p>
    <w:p w14:paraId="3D05A4A6" w14:textId="77777777" w:rsidR="00B26A7B" w:rsidRPr="00B26A7B" w:rsidRDefault="00B26A7B" w:rsidP="00B26A7B">
      <w:pPr>
        <w:numPr>
          <w:ilvl w:val="1"/>
          <w:numId w:val="10"/>
        </w:numPr>
      </w:pPr>
      <w:r w:rsidRPr="00B26A7B">
        <w:t>b) Describa las vivencias e historias de vida de las personas que se ven obligadas a abandonar sus países de origen por causa de la guerra y la violencia.</w:t>
      </w:r>
    </w:p>
    <w:p w14:paraId="1C8A3D36" w14:textId="0378376D" w:rsidR="00B26A7B" w:rsidRPr="00B26A7B" w:rsidRDefault="00B26A7B" w:rsidP="00B26A7B"/>
    <w:p w14:paraId="7E5B1056" w14:textId="77777777" w:rsidR="00B26A7B" w:rsidRPr="00B26A7B" w:rsidRDefault="00B26A7B" w:rsidP="00B26A7B">
      <w:pPr>
        <w:rPr>
          <w:b/>
          <w:bCs/>
        </w:rPr>
      </w:pPr>
      <w:r w:rsidRPr="00B26A7B">
        <w:rPr>
          <w:b/>
          <w:bCs/>
        </w:rPr>
        <w:t>Bloque V: Refugiados Ambientales y Retos de la Movilización Humana</w:t>
      </w:r>
    </w:p>
    <w:p w14:paraId="068EBDA3" w14:textId="77777777" w:rsidR="00B26A7B" w:rsidRPr="00B26A7B" w:rsidRDefault="00B26A7B" w:rsidP="00B26A7B">
      <w:pPr>
        <w:numPr>
          <w:ilvl w:val="0"/>
          <w:numId w:val="11"/>
        </w:numPr>
        <w:rPr>
          <w:b/>
          <w:bCs/>
        </w:rPr>
      </w:pPr>
      <w:r w:rsidRPr="00B26A7B">
        <w:rPr>
          <w:b/>
          <w:bCs/>
        </w:rPr>
        <w:t>El concepto de Refugiado Ambiental / Migrante Climático:</w:t>
      </w:r>
    </w:p>
    <w:p w14:paraId="2D0DDC93" w14:textId="77777777" w:rsidR="00B26A7B" w:rsidRPr="00B26A7B" w:rsidRDefault="00B26A7B" w:rsidP="00B26A7B">
      <w:pPr>
        <w:numPr>
          <w:ilvl w:val="1"/>
          <w:numId w:val="11"/>
        </w:numPr>
      </w:pPr>
      <w:r w:rsidRPr="00B26A7B">
        <w:lastRenderedPageBreak/>
        <w:t>a) Defina qué es un refugiado ambiental y reconozca cómo la degradación de los suelos, los eventos climáticos extremos y el cambio climático obligan a poblaciones humanas a desplazarse.</w:t>
      </w:r>
    </w:p>
    <w:p w14:paraId="07D3BC63" w14:textId="77777777" w:rsidR="00B26A7B" w:rsidRPr="00B26A7B" w:rsidRDefault="00B26A7B" w:rsidP="00B26A7B">
      <w:pPr>
        <w:numPr>
          <w:ilvl w:val="1"/>
          <w:numId w:val="11"/>
        </w:numPr>
      </w:pPr>
      <w:r w:rsidRPr="00B26A7B">
        <w:t>b) Identifique casos relevantes de migración ambiental en el siglo XXI, como la desertificación en el Sahel africano, el impacto de huracanes en Centroamérica o la subida del nivel del mar en naciones insulares de Oceanía.</w:t>
      </w:r>
    </w:p>
    <w:p w14:paraId="60EED24B" w14:textId="77777777" w:rsidR="00B26A7B" w:rsidRPr="00B26A7B" w:rsidRDefault="00B26A7B" w:rsidP="00B26A7B">
      <w:pPr>
        <w:numPr>
          <w:ilvl w:val="0"/>
          <w:numId w:val="11"/>
        </w:numPr>
      </w:pPr>
      <w:r w:rsidRPr="00B26A7B">
        <w:rPr>
          <w:b/>
          <w:bCs/>
        </w:rPr>
        <w:t>Vivencias y Retos de las Poblaciones Migrantes</w:t>
      </w:r>
      <w:r w:rsidRPr="00B26A7B">
        <w:t>:</w:t>
      </w:r>
    </w:p>
    <w:p w14:paraId="45066728" w14:textId="77777777" w:rsidR="00B26A7B" w:rsidRPr="00B26A7B" w:rsidRDefault="00B26A7B" w:rsidP="00B26A7B">
      <w:pPr>
        <w:numPr>
          <w:ilvl w:val="1"/>
          <w:numId w:val="11"/>
        </w:numPr>
      </w:pPr>
      <w:r w:rsidRPr="00B26A7B">
        <w:t>a) Inquiera las situaciones y desafíos comunes que enfrentan los grupos migrantes en las comunidades de origen y de recibimiento, tales como la xenofobia, la irregularidad legal y la discriminación laboral.</w:t>
      </w:r>
    </w:p>
    <w:p w14:paraId="301D2E6B" w14:textId="6CF919F1" w:rsidR="00F43C2D" w:rsidRPr="00B26A7B" w:rsidRDefault="00B26A7B" w:rsidP="00B26A7B">
      <w:pPr>
        <w:numPr>
          <w:ilvl w:val="1"/>
          <w:numId w:val="11"/>
        </w:numPr>
      </w:pPr>
      <w:r w:rsidRPr="00B26A7B">
        <w:t>b) Formule dos propuestas de acción ciudadana o escolar encaminadas a erradicar la xenofobia y fomentar la integración intercultural en la comunidad educativa.</w:t>
      </w:r>
    </w:p>
    <w:p w14:paraId="623D909F" w14:textId="77777777" w:rsidR="00B26A7B" w:rsidRPr="00B26A7B" w:rsidRDefault="00B26A7B" w:rsidP="00B26A7B">
      <w:pPr>
        <w:rPr>
          <w:b/>
          <w:bCs/>
          <w:sz w:val="18"/>
          <w:szCs w:val="18"/>
        </w:rPr>
      </w:pPr>
      <w:r w:rsidRPr="00B26A7B">
        <w:rPr>
          <w:b/>
          <w:bCs/>
          <w:sz w:val="18"/>
          <w:szCs w:val="18"/>
        </w:rPr>
        <w:t>Instrumento de Evaluación: Escala de Calificación Analítica (Trabajo Cotidiano)</w:t>
      </w:r>
    </w:p>
    <w:p w14:paraId="42DB4D7F" w14:textId="77777777" w:rsidR="00D427E6" w:rsidRPr="00F43C2D" w:rsidRDefault="00B26A7B" w:rsidP="00B26A7B">
      <w:pPr>
        <w:rPr>
          <w:sz w:val="16"/>
          <w:szCs w:val="16"/>
        </w:rPr>
      </w:pPr>
      <w:r w:rsidRPr="00B26A7B">
        <w:rPr>
          <w:sz w:val="16"/>
          <w:szCs w:val="16"/>
        </w:rPr>
        <w:t xml:space="preserve">Asignatura: Estudios Sociales | Nivel: Décimo Año Unidad 10.3: Dinámica poblacional y movilización espacial: una mirada a problemáticas contemporáneas. </w:t>
      </w:r>
    </w:p>
    <w:p w14:paraId="6EE209A9" w14:textId="291FC528" w:rsidR="00B26A7B" w:rsidRPr="00B26A7B" w:rsidRDefault="00B26A7B" w:rsidP="00B26A7B">
      <w:pPr>
        <w:rPr>
          <w:sz w:val="16"/>
          <w:szCs w:val="16"/>
        </w:rPr>
      </w:pPr>
      <w:r w:rsidRPr="00B26A7B">
        <w:rPr>
          <w:sz w:val="16"/>
          <w:szCs w:val="16"/>
        </w:rPr>
        <w:t>Estudiante: __________________________________ Sección: 10-___ Fecha: ____________</w:t>
      </w:r>
    </w:p>
    <w:p w14:paraId="709999CB" w14:textId="77777777" w:rsidR="00B26A7B" w:rsidRPr="00B26A7B" w:rsidRDefault="00B26A7B" w:rsidP="00B26A7B">
      <w:pPr>
        <w:rPr>
          <w:sz w:val="16"/>
          <w:szCs w:val="16"/>
        </w:rPr>
      </w:pPr>
      <w:r w:rsidRPr="00B26A7B">
        <w:rPr>
          <w:sz w:val="16"/>
          <w:szCs w:val="16"/>
        </w:rPr>
        <w:t>El presente instrumento evalúa el nivel de logro alcanzado por el estudiantado en el Trabajo Cotidiano, de acuerdo con la normativa del Reglamento de Evaluación de los Aprendizajes del MEP. La escala asigna de 1 a 3 puntos según el grado de desempeño demostrado (Inicial = 1 punto, Intermedio = 2 puntos, Avanzado = 3 puntos).</w:t>
      </w:r>
    </w:p>
    <w:tbl>
      <w:tblPr>
        <w:tblW w:w="0" w:type="auto"/>
        <w:tblCellMar>
          <w:top w:w="15" w:type="dxa"/>
          <w:left w:w="15" w:type="dxa"/>
          <w:bottom w:w="15" w:type="dxa"/>
          <w:right w:w="15" w:type="dxa"/>
        </w:tblCellMar>
        <w:tblLook w:val="04A0" w:firstRow="1" w:lastRow="0" w:firstColumn="1" w:lastColumn="0" w:noHBand="0" w:noVBand="1"/>
      </w:tblPr>
      <w:tblGrid>
        <w:gridCol w:w="1780"/>
        <w:gridCol w:w="2163"/>
        <w:gridCol w:w="2175"/>
        <w:gridCol w:w="2241"/>
        <w:gridCol w:w="479"/>
      </w:tblGrid>
      <w:tr w:rsidR="00B26A7B" w:rsidRPr="00B26A7B" w14:paraId="2A9F5BEF" w14:textId="77777777">
        <w:tc>
          <w:tcPr>
            <w:tcW w:w="0" w:type="auto"/>
            <w:hideMark/>
          </w:tcPr>
          <w:p w14:paraId="4FADF542" w14:textId="77777777" w:rsidR="00B26A7B" w:rsidRPr="00B26A7B" w:rsidRDefault="00B26A7B" w:rsidP="00B26A7B">
            <w:pPr>
              <w:rPr>
                <w:sz w:val="16"/>
                <w:szCs w:val="16"/>
              </w:rPr>
            </w:pPr>
            <w:r w:rsidRPr="00B26A7B">
              <w:rPr>
                <w:sz w:val="16"/>
                <w:szCs w:val="16"/>
              </w:rPr>
              <w:t>Indicador del Aprendizaje Esperado</w:t>
            </w:r>
          </w:p>
        </w:tc>
        <w:tc>
          <w:tcPr>
            <w:tcW w:w="0" w:type="auto"/>
            <w:hideMark/>
          </w:tcPr>
          <w:p w14:paraId="5FA6D033" w14:textId="77777777" w:rsidR="00B26A7B" w:rsidRPr="00B26A7B" w:rsidRDefault="00B26A7B" w:rsidP="00B26A7B">
            <w:pPr>
              <w:rPr>
                <w:sz w:val="16"/>
                <w:szCs w:val="16"/>
              </w:rPr>
            </w:pPr>
            <w:r w:rsidRPr="00B26A7B">
              <w:rPr>
                <w:sz w:val="16"/>
                <w:szCs w:val="16"/>
              </w:rPr>
              <w:t xml:space="preserve">Nivel Inicial (1 </w:t>
            </w:r>
            <w:proofErr w:type="spellStart"/>
            <w:r w:rsidRPr="00B26A7B">
              <w:rPr>
                <w:sz w:val="16"/>
                <w:szCs w:val="16"/>
              </w:rPr>
              <w:t>pto</w:t>
            </w:r>
            <w:proofErr w:type="spellEnd"/>
            <w:r w:rsidRPr="00B26A7B">
              <w:rPr>
                <w:sz w:val="16"/>
                <w:szCs w:val="16"/>
              </w:rPr>
              <w:t>)</w:t>
            </w:r>
          </w:p>
        </w:tc>
        <w:tc>
          <w:tcPr>
            <w:tcW w:w="0" w:type="auto"/>
            <w:hideMark/>
          </w:tcPr>
          <w:p w14:paraId="1D8E0B99" w14:textId="77777777" w:rsidR="00B26A7B" w:rsidRPr="00B26A7B" w:rsidRDefault="00B26A7B" w:rsidP="00B26A7B">
            <w:pPr>
              <w:rPr>
                <w:sz w:val="16"/>
                <w:szCs w:val="16"/>
              </w:rPr>
            </w:pPr>
            <w:r w:rsidRPr="00B26A7B">
              <w:rPr>
                <w:sz w:val="16"/>
                <w:szCs w:val="16"/>
              </w:rPr>
              <w:t xml:space="preserve">Nivel Intermedio (2 </w:t>
            </w:r>
            <w:proofErr w:type="spellStart"/>
            <w:r w:rsidRPr="00B26A7B">
              <w:rPr>
                <w:sz w:val="16"/>
                <w:szCs w:val="16"/>
              </w:rPr>
              <w:t>ptos</w:t>
            </w:r>
            <w:proofErr w:type="spellEnd"/>
            <w:r w:rsidRPr="00B26A7B">
              <w:rPr>
                <w:sz w:val="16"/>
                <w:szCs w:val="16"/>
              </w:rPr>
              <w:t>)</w:t>
            </w:r>
          </w:p>
        </w:tc>
        <w:tc>
          <w:tcPr>
            <w:tcW w:w="0" w:type="auto"/>
            <w:hideMark/>
          </w:tcPr>
          <w:p w14:paraId="6D5FA29A" w14:textId="77777777" w:rsidR="00B26A7B" w:rsidRPr="00B26A7B" w:rsidRDefault="00B26A7B" w:rsidP="00B26A7B">
            <w:pPr>
              <w:rPr>
                <w:sz w:val="16"/>
                <w:szCs w:val="16"/>
              </w:rPr>
            </w:pPr>
            <w:r w:rsidRPr="00B26A7B">
              <w:rPr>
                <w:sz w:val="16"/>
                <w:szCs w:val="16"/>
              </w:rPr>
              <w:t xml:space="preserve">Nivel Avanzado (3 </w:t>
            </w:r>
            <w:proofErr w:type="spellStart"/>
            <w:r w:rsidRPr="00B26A7B">
              <w:rPr>
                <w:sz w:val="16"/>
                <w:szCs w:val="16"/>
              </w:rPr>
              <w:t>ptos</w:t>
            </w:r>
            <w:proofErr w:type="spellEnd"/>
            <w:r w:rsidRPr="00B26A7B">
              <w:rPr>
                <w:sz w:val="16"/>
                <w:szCs w:val="16"/>
              </w:rPr>
              <w:t>)</w:t>
            </w:r>
          </w:p>
        </w:tc>
        <w:tc>
          <w:tcPr>
            <w:tcW w:w="0" w:type="auto"/>
            <w:hideMark/>
          </w:tcPr>
          <w:p w14:paraId="08EDECBA" w14:textId="77777777" w:rsidR="00B26A7B" w:rsidRPr="00B26A7B" w:rsidRDefault="00B26A7B" w:rsidP="00B26A7B">
            <w:pPr>
              <w:rPr>
                <w:sz w:val="16"/>
                <w:szCs w:val="16"/>
              </w:rPr>
            </w:pPr>
            <w:r w:rsidRPr="00B26A7B">
              <w:rPr>
                <w:sz w:val="16"/>
                <w:szCs w:val="16"/>
              </w:rPr>
              <w:t>Puntos</w:t>
            </w:r>
          </w:p>
        </w:tc>
      </w:tr>
      <w:tr w:rsidR="00B26A7B" w:rsidRPr="00B26A7B" w14:paraId="18C89AFD" w14:textId="77777777">
        <w:tc>
          <w:tcPr>
            <w:tcW w:w="0" w:type="auto"/>
            <w:hideMark/>
          </w:tcPr>
          <w:p w14:paraId="3E96BACA" w14:textId="77777777" w:rsidR="00B26A7B" w:rsidRPr="00B26A7B" w:rsidRDefault="00B26A7B" w:rsidP="00B26A7B">
            <w:pPr>
              <w:rPr>
                <w:sz w:val="16"/>
                <w:szCs w:val="16"/>
              </w:rPr>
            </w:pPr>
            <w:r w:rsidRPr="00B26A7B">
              <w:rPr>
                <w:sz w:val="16"/>
                <w:szCs w:val="16"/>
              </w:rPr>
              <w:t>1. Explica la dinámica y proyecciones poblacionales en Costa Rica y el mundo.</w:t>
            </w:r>
          </w:p>
        </w:tc>
        <w:tc>
          <w:tcPr>
            <w:tcW w:w="0" w:type="auto"/>
            <w:hideMark/>
          </w:tcPr>
          <w:p w14:paraId="37889E7E" w14:textId="77777777" w:rsidR="00B26A7B" w:rsidRPr="00B26A7B" w:rsidRDefault="00B26A7B" w:rsidP="00B26A7B">
            <w:pPr>
              <w:rPr>
                <w:sz w:val="16"/>
                <w:szCs w:val="16"/>
              </w:rPr>
            </w:pPr>
            <w:r w:rsidRPr="00B26A7B">
              <w:rPr>
                <w:sz w:val="16"/>
                <w:szCs w:val="16"/>
              </w:rPr>
              <w:t>Cita datos aislados sobre crecimiento o decrecimiento poblacional sin explicar sus causas ni implicaciones.</w:t>
            </w:r>
          </w:p>
        </w:tc>
        <w:tc>
          <w:tcPr>
            <w:tcW w:w="0" w:type="auto"/>
            <w:hideMark/>
          </w:tcPr>
          <w:p w14:paraId="0F3509B7" w14:textId="77777777" w:rsidR="00B26A7B" w:rsidRPr="00B26A7B" w:rsidRDefault="00B26A7B" w:rsidP="00B26A7B">
            <w:pPr>
              <w:rPr>
                <w:sz w:val="16"/>
                <w:szCs w:val="16"/>
              </w:rPr>
            </w:pPr>
            <w:r w:rsidRPr="00B26A7B">
              <w:rPr>
                <w:sz w:val="16"/>
                <w:szCs w:val="16"/>
              </w:rPr>
              <w:t>Caracteriza las tendencias demográficas (fecundidad y mortalidad) identificando parcialmente sus efectos socioeconómicos.</w:t>
            </w:r>
          </w:p>
        </w:tc>
        <w:tc>
          <w:tcPr>
            <w:tcW w:w="0" w:type="auto"/>
            <w:hideMark/>
          </w:tcPr>
          <w:p w14:paraId="00C25EF7" w14:textId="77777777" w:rsidR="00B26A7B" w:rsidRPr="00B26A7B" w:rsidRDefault="00B26A7B" w:rsidP="00B26A7B">
            <w:pPr>
              <w:rPr>
                <w:sz w:val="16"/>
                <w:szCs w:val="16"/>
              </w:rPr>
            </w:pPr>
            <w:r w:rsidRPr="00B26A7B">
              <w:rPr>
                <w:sz w:val="16"/>
                <w:szCs w:val="16"/>
              </w:rPr>
              <w:t>Explica detalladamente las proyecciones de cambio poblacional y sus implicaciones en salud, pensiones, educación e infraestructura.</w:t>
            </w:r>
          </w:p>
        </w:tc>
        <w:tc>
          <w:tcPr>
            <w:tcW w:w="0" w:type="auto"/>
            <w:hideMark/>
          </w:tcPr>
          <w:p w14:paraId="3BC1E706" w14:textId="77777777" w:rsidR="00B26A7B" w:rsidRPr="00B26A7B" w:rsidRDefault="00B26A7B" w:rsidP="00B26A7B">
            <w:pPr>
              <w:rPr>
                <w:sz w:val="16"/>
                <w:szCs w:val="16"/>
              </w:rPr>
            </w:pPr>
            <w:r w:rsidRPr="00B26A7B">
              <w:rPr>
                <w:sz w:val="16"/>
                <w:szCs w:val="16"/>
              </w:rPr>
              <w:t>___</w:t>
            </w:r>
          </w:p>
        </w:tc>
      </w:tr>
      <w:tr w:rsidR="00B26A7B" w:rsidRPr="00B26A7B" w14:paraId="48077120" w14:textId="77777777">
        <w:tc>
          <w:tcPr>
            <w:tcW w:w="0" w:type="auto"/>
            <w:hideMark/>
          </w:tcPr>
          <w:p w14:paraId="62EE97A0" w14:textId="77777777" w:rsidR="00B26A7B" w:rsidRPr="00B26A7B" w:rsidRDefault="00B26A7B" w:rsidP="00B26A7B">
            <w:pPr>
              <w:rPr>
                <w:sz w:val="16"/>
                <w:szCs w:val="16"/>
              </w:rPr>
            </w:pPr>
            <w:r w:rsidRPr="00B26A7B">
              <w:rPr>
                <w:sz w:val="16"/>
                <w:szCs w:val="16"/>
              </w:rPr>
              <w:t>2. Reconoce la dimensión ética y humanística en las problemáticas poblacionales.</w:t>
            </w:r>
          </w:p>
        </w:tc>
        <w:tc>
          <w:tcPr>
            <w:tcW w:w="0" w:type="auto"/>
            <w:hideMark/>
          </w:tcPr>
          <w:p w14:paraId="763BCC68" w14:textId="77777777" w:rsidR="00B26A7B" w:rsidRPr="00B26A7B" w:rsidRDefault="00B26A7B" w:rsidP="00B26A7B">
            <w:pPr>
              <w:rPr>
                <w:sz w:val="16"/>
                <w:szCs w:val="16"/>
              </w:rPr>
            </w:pPr>
            <w:r w:rsidRPr="00B26A7B">
              <w:rPr>
                <w:sz w:val="16"/>
                <w:szCs w:val="16"/>
              </w:rPr>
              <w:t>Menciona problemáticas de índole poblacional sin abordar sus aspectos éticos ni los derechos humanos.</w:t>
            </w:r>
          </w:p>
        </w:tc>
        <w:tc>
          <w:tcPr>
            <w:tcW w:w="0" w:type="auto"/>
            <w:hideMark/>
          </w:tcPr>
          <w:p w14:paraId="6F1DB893" w14:textId="77777777" w:rsidR="00B26A7B" w:rsidRPr="00B26A7B" w:rsidRDefault="00B26A7B" w:rsidP="00B26A7B">
            <w:pPr>
              <w:rPr>
                <w:sz w:val="16"/>
                <w:szCs w:val="16"/>
              </w:rPr>
            </w:pPr>
            <w:r w:rsidRPr="00B26A7B">
              <w:rPr>
                <w:sz w:val="16"/>
                <w:szCs w:val="16"/>
              </w:rPr>
              <w:t>Resalta implicaciones éticas o sociales de problemáticas como embarazo adolescente o trata con soporte parcial.</w:t>
            </w:r>
          </w:p>
        </w:tc>
        <w:tc>
          <w:tcPr>
            <w:tcW w:w="0" w:type="auto"/>
            <w:hideMark/>
          </w:tcPr>
          <w:p w14:paraId="623ED6E9" w14:textId="77777777" w:rsidR="00B26A7B" w:rsidRPr="00B26A7B" w:rsidRDefault="00B26A7B" w:rsidP="00B26A7B">
            <w:pPr>
              <w:rPr>
                <w:sz w:val="16"/>
                <w:szCs w:val="16"/>
              </w:rPr>
            </w:pPr>
            <w:r w:rsidRPr="00B26A7B">
              <w:rPr>
                <w:sz w:val="16"/>
                <w:szCs w:val="16"/>
              </w:rPr>
              <w:t>Reconoce con criterio reflexivo las implicaciones éticas y las violaciones a derechos humanos en grupos vulnerables.</w:t>
            </w:r>
          </w:p>
        </w:tc>
        <w:tc>
          <w:tcPr>
            <w:tcW w:w="0" w:type="auto"/>
            <w:hideMark/>
          </w:tcPr>
          <w:p w14:paraId="1FC79E0F" w14:textId="77777777" w:rsidR="00B26A7B" w:rsidRPr="00B26A7B" w:rsidRDefault="00B26A7B" w:rsidP="00B26A7B">
            <w:pPr>
              <w:rPr>
                <w:sz w:val="16"/>
                <w:szCs w:val="16"/>
              </w:rPr>
            </w:pPr>
            <w:r w:rsidRPr="00B26A7B">
              <w:rPr>
                <w:sz w:val="16"/>
                <w:szCs w:val="16"/>
              </w:rPr>
              <w:t>___</w:t>
            </w:r>
          </w:p>
        </w:tc>
      </w:tr>
      <w:tr w:rsidR="00B26A7B" w:rsidRPr="00B26A7B" w14:paraId="7561232B" w14:textId="77777777">
        <w:tc>
          <w:tcPr>
            <w:tcW w:w="0" w:type="auto"/>
            <w:hideMark/>
          </w:tcPr>
          <w:p w14:paraId="608BC3FF" w14:textId="77777777" w:rsidR="00B26A7B" w:rsidRPr="00B26A7B" w:rsidRDefault="00B26A7B" w:rsidP="00B26A7B">
            <w:pPr>
              <w:rPr>
                <w:sz w:val="16"/>
                <w:szCs w:val="16"/>
              </w:rPr>
            </w:pPr>
            <w:r w:rsidRPr="00B26A7B">
              <w:rPr>
                <w:sz w:val="16"/>
                <w:szCs w:val="16"/>
              </w:rPr>
              <w:t>3. Analiza las causas y características de la movilidad espacial interna (rural-urbana).</w:t>
            </w:r>
          </w:p>
        </w:tc>
        <w:tc>
          <w:tcPr>
            <w:tcW w:w="0" w:type="auto"/>
            <w:hideMark/>
          </w:tcPr>
          <w:p w14:paraId="6CEAF2A3" w14:textId="77777777" w:rsidR="00B26A7B" w:rsidRPr="00B26A7B" w:rsidRDefault="00B26A7B" w:rsidP="00B26A7B">
            <w:pPr>
              <w:rPr>
                <w:sz w:val="16"/>
                <w:szCs w:val="16"/>
              </w:rPr>
            </w:pPr>
            <w:r w:rsidRPr="00B26A7B">
              <w:rPr>
                <w:sz w:val="16"/>
                <w:szCs w:val="16"/>
              </w:rPr>
              <w:t>Identifica motivos generales del desplazamiento del campo a la ciudad sin diferenciar causas ni consecuencias.</w:t>
            </w:r>
          </w:p>
        </w:tc>
        <w:tc>
          <w:tcPr>
            <w:tcW w:w="0" w:type="auto"/>
            <w:hideMark/>
          </w:tcPr>
          <w:p w14:paraId="0C6B51BA" w14:textId="77777777" w:rsidR="00B26A7B" w:rsidRPr="00B26A7B" w:rsidRDefault="00B26A7B" w:rsidP="00B26A7B">
            <w:pPr>
              <w:rPr>
                <w:sz w:val="16"/>
                <w:szCs w:val="16"/>
              </w:rPr>
            </w:pPr>
            <w:r w:rsidRPr="00B26A7B">
              <w:rPr>
                <w:sz w:val="16"/>
                <w:szCs w:val="16"/>
              </w:rPr>
              <w:t>Describe las razones de la migración rural-urbana (factores de expulsión y atracción) y algunas de sus implicaciones.</w:t>
            </w:r>
          </w:p>
        </w:tc>
        <w:tc>
          <w:tcPr>
            <w:tcW w:w="0" w:type="auto"/>
            <w:hideMark/>
          </w:tcPr>
          <w:p w14:paraId="0C2AFF73" w14:textId="77777777" w:rsidR="00B26A7B" w:rsidRPr="00B26A7B" w:rsidRDefault="00B26A7B" w:rsidP="00B26A7B">
            <w:pPr>
              <w:rPr>
                <w:sz w:val="16"/>
                <w:szCs w:val="16"/>
              </w:rPr>
            </w:pPr>
            <w:r w:rsidRPr="00B26A7B">
              <w:rPr>
                <w:sz w:val="16"/>
                <w:szCs w:val="16"/>
              </w:rPr>
              <w:t>Analiza exhaustivamente las causas, patrones y transformaciones socioespaciales generadas por la movilidad interna.</w:t>
            </w:r>
          </w:p>
        </w:tc>
        <w:tc>
          <w:tcPr>
            <w:tcW w:w="0" w:type="auto"/>
            <w:hideMark/>
          </w:tcPr>
          <w:p w14:paraId="68969F10" w14:textId="77777777" w:rsidR="00B26A7B" w:rsidRPr="00B26A7B" w:rsidRDefault="00B26A7B" w:rsidP="00B26A7B">
            <w:pPr>
              <w:rPr>
                <w:sz w:val="16"/>
                <w:szCs w:val="16"/>
              </w:rPr>
            </w:pPr>
            <w:r w:rsidRPr="00B26A7B">
              <w:rPr>
                <w:sz w:val="16"/>
                <w:szCs w:val="16"/>
              </w:rPr>
              <w:t>___</w:t>
            </w:r>
          </w:p>
        </w:tc>
      </w:tr>
      <w:tr w:rsidR="00B26A7B" w:rsidRPr="00B26A7B" w14:paraId="1264BD97" w14:textId="77777777">
        <w:tc>
          <w:tcPr>
            <w:tcW w:w="0" w:type="auto"/>
            <w:hideMark/>
          </w:tcPr>
          <w:p w14:paraId="2A8F1A37" w14:textId="77777777" w:rsidR="00B26A7B" w:rsidRPr="00B26A7B" w:rsidRDefault="00B26A7B" w:rsidP="00B26A7B">
            <w:pPr>
              <w:rPr>
                <w:sz w:val="16"/>
                <w:szCs w:val="16"/>
              </w:rPr>
            </w:pPr>
            <w:r w:rsidRPr="00B26A7B">
              <w:rPr>
                <w:sz w:val="16"/>
                <w:szCs w:val="16"/>
              </w:rPr>
              <w:t>4. Infiere las condiciones, vivencias y retos de la migración internacional contemporánea.</w:t>
            </w:r>
          </w:p>
        </w:tc>
        <w:tc>
          <w:tcPr>
            <w:tcW w:w="0" w:type="auto"/>
            <w:hideMark/>
          </w:tcPr>
          <w:p w14:paraId="4EED718B" w14:textId="77777777" w:rsidR="00B26A7B" w:rsidRPr="00B26A7B" w:rsidRDefault="00B26A7B" w:rsidP="00B26A7B">
            <w:pPr>
              <w:rPr>
                <w:sz w:val="16"/>
                <w:szCs w:val="16"/>
              </w:rPr>
            </w:pPr>
            <w:r w:rsidRPr="00B26A7B">
              <w:rPr>
                <w:sz w:val="16"/>
                <w:szCs w:val="16"/>
              </w:rPr>
              <w:t>Menciona situaciones de migración internacional o refugiados ambientales de forma descontextualizada.</w:t>
            </w:r>
          </w:p>
        </w:tc>
        <w:tc>
          <w:tcPr>
            <w:tcW w:w="0" w:type="auto"/>
            <w:hideMark/>
          </w:tcPr>
          <w:p w14:paraId="0629B8DE" w14:textId="77777777" w:rsidR="00B26A7B" w:rsidRPr="00B26A7B" w:rsidRDefault="00B26A7B" w:rsidP="00B26A7B">
            <w:pPr>
              <w:rPr>
                <w:sz w:val="16"/>
                <w:szCs w:val="16"/>
              </w:rPr>
            </w:pPr>
            <w:r w:rsidRPr="00B26A7B">
              <w:rPr>
                <w:sz w:val="16"/>
                <w:szCs w:val="16"/>
              </w:rPr>
              <w:t>Relaciona las causas del desplazamiento (violencia, economía, clima) con algunos retos en origen y destino.</w:t>
            </w:r>
          </w:p>
        </w:tc>
        <w:tc>
          <w:tcPr>
            <w:tcW w:w="0" w:type="auto"/>
            <w:hideMark/>
          </w:tcPr>
          <w:p w14:paraId="09A5C82F" w14:textId="77777777" w:rsidR="00B26A7B" w:rsidRPr="00B26A7B" w:rsidRDefault="00B26A7B" w:rsidP="00B26A7B">
            <w:pPr>
              <w:rPr>
                <w:sz w:val="16"/>
                <w:szCs w:val="16"/>
              </w:rPr>
            </w:pPr>
            <w:r w:rsidRPr="00B26A7B">
              <w:rPr>
                <w:sz w:val="16"/>
                <w:szCs w:val="16"/>
              </w:rPr>
              <w:t>Infiere de manera integral las causas estructurales, condiciones de vulnerabilidad y retos socioculturales y legales del migrante.</w:t>
            </w:r>
          </w:p>
        </w:tc>
        <w:tc>
          <w:tcPr>
            <w:tcW w:w="0" w:type="auto"/>
            <w:hideMark/>
          </w:tcPr>
          <w:p w14:paraId="37FD7B02" w14:textId="77777777" w:rsidR="00B26A7B" w:rsidRPr="00B26A7B" w:rsidRDefault="00B26A7B" w:rsidP="00B26A7B">
            <w:pPr>
              <w:rPr>
                <w:sz w:val="16"/>
                <w:szCs w:val="16"/>
              </w:rPr>
            </w:pPr>
            <w:r w:rsidRPr="00B26A7B">
              <w:rPr>
                <w:sz w:val="16"/>
                <w:szCs w:val="16"/>
              </w:rPr>
              <w:t>___</w:t>
            </w:r>
          </w:p>
        </w:tc>
      </w:tr>
    </w:tbl>
    <w:p w14:paraId="3DCA16BB" w14:textId="565C5D3C" w:rsidR="00B26A7B" w:rsidRPr="00B26A7B" w:rsidRDefault="00B26A7B" w:rsidP="00B26A7B">
      <w:pPr>
        <w:rPr>
          <w:sz w:val="16"/>
          <w:szCs w:val="16"/>
        </w:rPr>
      </w:pPr>
    </w:p>
    <w:p w14:paraId="0026CB01" w14:textId="05AC6954" w:rsidR="00B26A7B" w:rsidRPr="00B26A7B" w:rsidRDefault="00B26A7B" w:rsidP="00F43C2D">
      <w:pPr>
        <w:numPr>
          <w:ilvl w:val="0"/>
          <w:numId w:val="12"/>
        </w:numPr>
        <w:rPr>
          <w:sz w:val="16"/>
          <w:szCs w:val="16"/>
        </w:rPr>
      </w:pPr>
      <w:r w:rsidRPr="00B26A7B">
        <w:rPr>
          <w:sz w:val="16"/>
          <w:szCs w:val="16"/>
        </w:rPr>
        <w:t>Puntaje Total Posible: 12 puntos</w:t>
      </w:r>
      <w:r w:rsidR="00F43C2D">
        <w:rPr>
          <w:sz w:val="16"/>
          <w:szCs w:val="16"/>
        </w:rPr>
        <w:t xml:space="preserve">       </w:t>
      </w:r>
      <w:r w:rsidRPr="00B26A7B">
        <w:rPr>
          <w:sz w:val="16"/>
          <w:szCs w:val="16"/>
        </w:rPr>
        <w:t>Puntaje Obtenido: ____ puntos</w:t>
      </w:r>
    </w:p>
    <w:p w14:paraId="2727BDBE" w14:textId="344F8AFC" w:rsidR="00B26A7B" w:rsidRPr="00F43C2D" w:rsidRDefault="00B26A7B" w:rsidP="00B26A7B">
      <w:pPr>
        <w:rPr>
          <w:sz w:val="16"/>
          <w:szCs w:val="16"/>
        </w:rPr>
      </w:pPr>
    </w:p>
    <w:sectPr w:rsidR="00B26A7B" w:rsidRPr="00F43C2D">
      <w:pgSz w:w="12240" w:h="15840"/>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velyn Garita Vargas" w:date="2026-09-20T14:40:00Z" w:initials="EG">
    <w:p w14:paraId="4B41FB5D" w14:textId="3D54F28E" w:rsidR="00C11A82" w:rsidRDefault="00C11A82">
      <w:pPr>
        <w:pStyle w:val="Textocomentario"/>
      </w:pPr>
      <w:r>
        <w:rPr>
          <w:rStyle w:val="Refdecomentario"/>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B41FB5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641F58D" w16cex:dateUtc="2026-09-20T20: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B41FB5D" w16cid:durableId="5641F58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8FF91" w14:textId="77777777" w:rsidR="007C78E1" w:rsidRDefault="007C78E1" w:rsidP="007C78E1">
      <w:pPr>
        <w:spacing w:after="0" w:line="240" w:lineRule="auto"/>
      </w:pPr>
      <w:r>
        <w:separator/>
      </w:r>
    </w:p>
  </w:endnote>
  <w:endnote w:type="continuationSeparator" w:id="0">
    <w:p w14:paraId="0424DE82" w14:textId="77777777" w:rsidR="007C78E1" w:rsidRDefault="007C78E1" w:rsidP="007C7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1"/>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CA338" w14:textId="77777777" w:rsidR="007C78E1" w:rsidRDefault="007C78E1" w:rsidP="007C78E1">
      <w:pPr>
        <w:spacing w:after="0" w:line="240" w:lineRule="auto"/>
      </w:pPr>
      <w:r>
        <w:separator/>
      </w:r>
    </w:p>
  </w:footnote>
  <w:footnote w:type="continuationSeparator" w:id="0">
    <w:p w14:paraId="64AD2FB6" w14:textId="77777777" w:rsidR="007C78E1" w:rsidRDefault="007C78E1" w:rsidP="007C78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B23CF"/>
    <w:multiLevelType w:val="multilevel"/>
    <w:tmpl w:val="0F78D0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183C7A"/>
    <w:multiLevelType w:val="hybridMultilevel"/>
    <w:tmpl w:val="C180FF68"/>
    <w:lvl w:ilvl="0" w:tplc="FCE0B0C2">
      <w:numFmt w:val="bullet"/>
      <w:lvlText w:val=""/>
      <w:lvlJc w:val="left"/>
      <w:pPr>
        <w:ind w:left="982" w:hanging="360"/>
      </w:pPr>
      <w:rPr>
        <w:rFonts w:ascii="Symbol" w:eastAsia="Symbol" w:hAnsi="Symbol" w:cs="Symbol" w:hint="default"/>
        <w:b w:val="0"/>
        <w:bCs w:val="0"/>
        <w:i w:val="0"/>
        <w:iCs w:val="0"/>
        <w:spacing w:val="0"/>
        <w:w w:val="100"/>
        <w:sz w:val="20"/>
        <w:szCs w:val="20"/>
        <w:lang w:val="es-ES" w:eastAsia="en-US" w:bidi="ar-SA"/>
      </w:rPr>
    </w:lvl>
    <w:lvl w:ilvl="1" w:tplc="B914D108">
      <w:numFmt w:val="bullet"/>
      <w:lvlText w:val="•"/>
      <w:lvlJc w:val="left"/>
      <w:pPr>
        <w:ind w:left="1818" w:hanging="360"/>
      </w:pPr>
      <w:rPr>
        <w:rFonts w:hint="default"/>
        <w:lang w:val="es-ES" w:eastAsia="en-US" w:bidi="ar-SA"/>
      </w:rPr>
    </w:lvl>
    <w:lvl w:ilvl="2" w:tplc="D33A0A2E">
      <w:numFmt w:val="bullet"/>
      <w:lvlText w:val="•"/>
      <w:lvlJc w:val="left"/>
      <w:pPr>
        <w:ind w:left="2656" w:hanging="360"/>
      </w:pPr>
      <w:rPr>
        <w:rFonts w:hint="default"/>
        <w:lang w:val="es-ES" w:eastAsia="en-US" w:bidi="ar-SA"/>
      </w:rPr>
    </w:lvl>
    <w:lvl w:ilvl="3" w:tplc="FBBCF8DC">
      <w:numFmt w:val="bullet"/>
      <w:lvlText w:val="•"/>
      <w:lvlJc w:val="left"/>
      <w:pPr>
        <w:ind w:left="3494" w:hanging="360"/>
      </w:pPr>
      <w:rPr>
        <w:rFonts w:hint="default"/>
        <w:lang w:val="es-ES" w:eastAsia="en-US" w:bidi="ar-SA"/>
      </w:rPr>
    </w:lvl>
    <w:lvl w:ilvl="4" w:tplc="9BE05F72">
      <w:numFmt w:val="bullet"/>
      <w:lvlText w:val="•"/>
      <w:lvlJc w:val="left"/>
      <w:pPr>
        <w:ind w:left="4332" w:hanging="360"/>
      </w:pPr>
      <w:rPr>
        <w:rFonts w:hint="default"/>
        <w:lang w:val="es-ES" w:eastAsia="en-US" w:bidi="ar-SA"/>
      </w:rPr>
    </w:lvl>
    <w:lvl w:ilvl="5" w:tplc="F5906018">
      <w:numFmt w:val="bullet"/>
      <w:lvlText w:val="•"/>
      <w:lvlJc w:val="left"/>
      <w:pPr>
        <w:ind w:left="5170" w:hanging="360"/>
      </w:pPr>
      <w:rPr>
        <w:rFonts w:hint="default"/>
        <w:lang w:val="es-ES" w:eastAsia="en-US" w:bidi="ar-SA"/>
      </w:rPr>
    </w:lvl>
    <w:lvl w:ilvl="6" w:tplc="17D0E97E">
      <w:numFmt w:val="bullet"/>
      <w:lvlText w:val="•"/>
      <w:lvlJc w:val="left"/>
      <w:pPr>
        <w:ind w:left="6008" w:hanging="360"/>
      </w:pPr>
      <w:rPr>
        <w:rFonts w:hint="default"/>
        <w:lang w:val="es-ES" w:eastAsia="en-US" w:bidi="ar-SA"/>
      </w:rPr>
    </w:lvl>
    <w:lvl w:ilvl="7" w:tplc="1930AE68">
      <w:numFmt w:val="bullet"/>
      <w:lvlText w:val="•"/>
      <w:lvlJc w:val="left"/>
      <w:pPr>
        <w:ind w:left="6846" w:hanging="360"/>
      </w:pPr>
      <w:rPr>
        <w:rFonts w:hint="default"/>
        <w:lang w:val="es-ES" w:eastAsia="en-US" w:bidi="ar-SA"/>
      </w:rPr>
    </w:lvl>
    <w:lvl w:ilvl="8" w:tplc="589E3276">
      <w:numFmt w:val="bullet"/>
      <w:lvlText w:val="•"/>
      <w:lvlJc w:val="left"/>
      <w:pPr>
        <w:ind w:left="7684" w:hanging="360"/>
      </w:pPr>
      <w:rPr>
        <w:rFonts w:hint="default"/>
        <w:lang w:val="es-ES" w:eastAsia="en-US" w:bidi="ar-SA"/>
      </w:rPr>
    </w:lvl>
  </w:abstractNum>
  <w:abstractNum w:abstractNumId="2" w15:restartNumberingAfterBreak="0">
    <w:nsid w:val="0FD04245"/>
    <w:multiLevelType w:val="hybridMultilevel"/>
    <w:tmpl w:val="02083592"/>
    <w:lvl w:ilvl="0" w:tplc="87BA5690">
      <w:start w:val="1"/>
      <w:numFmt w:val="decimal"/>
      <w:lvlText w:val="%1."/>
      <w:lvlJc w:val="left"/>
      <w:pPr>
        <w:ind w:left="486" w:hanging="224"/>
      </w:pPr>
      <w:rPr>
        <w:rFonts w:ascii="Arial MT" w:eastAsia="Arial MT" w:hAnsi="Arial MT" w:cs="Arial MT" w:hint="default"/>
        <w:b w:val="0"/>
        <w:bCs w:val="0"/>
        <w:i w:val="0"/>
        <w:iCs w:val="0"/>
        <w:spacing w:val="0"/>
        <w:w w:val="100"/>
        <w:sz w:val="20"/>
        <w:szCs w:val="20"/>
        <w:lang w:val="es-ES" w:eastAsia="en-US" w:bidi="ar-SA"/>
      </w:rPr>
    </w:lvl>
    <w:lvl w:ilvl="1" w:tplc="3AE4AC62">
      <w:numFmt w:val="bullet"/>
      <w:lvlText w:val=""/>
      <w:lvlJc w:val="left"/>
      <w:pPr>
        <w:ind w:left="982" w:hanging="360"/>
      </w:pPr>
      <w:rPr>
        <w:rFonts w:ascii="Symbol" w:eastAsia="Symbol" w:hAnsi="Symbol" w:cs="Symbol" w:hint="default"/>
        <w:b w:val="0"/>
        <w:bCs w:val="0"/>
        <w:i w:val="0"/>
        <w:iCs w:val="0"/>
        <w:spacing w:val="0"/>
        <w:w w:val="100"/>
        <w:sz w:val="20"/>
        <w:szCs w:val="20"/>
        <w:lang w:val="es-ES" w:eastAsia="en-US" w:bidi="ar-SA"/>
      </w:rPr>
    </w:lvl>
    <w:lvl w:ilvl="2" w:tplc="C4A20A8A">
      <w:numFmt w:val="bullet"/>
      <w:lvlText w:val="•"/>
      <w:lvlJc w:val="left"/>
      <w:pPr>
        <w:ind w:left="1911" w:hanging="360"/>
      </w:pPr>
      <w:rPr>
        <w:rFonts w:hint="default"/>
        <w:lang w:val="es-ES" w:eastAsia="en-US" w:bidi="ar-SA"/>
      </w:rPr>
    </w:lvl>
    <w:lvl w:ilvl="3" w:tplc="BB761B18">
      <w:numFmt w:val="bullet"/>
      <w:lvlText w:val="•"/>
      <w:lvlJc w:val="left"/>
      <w:pPr>
        <w:ind w:left="2842" w:hanging="360"/>
      </w:pPr>
      <w:rPr>
        <w:rFonts w:hint="default"/>
        <w:lang w:val="es-ES" w:eastAsia="en-US" w:bidi="ar-SA"/>
      </w:rPr>
    </w:lvl>
    <w:lvl w:ilvl="4" w:tplc="E54A0796">
      <w:numFmt w:val="bullet"/>
      <w:lvlText w:val="•"/>
      <w:lvlJc w:val="left"/>
      <w:pPr>
        <w:ind w:left="3773" w:hanging="360"/>
      </w:pPr>
      <w:rPr>
        <w:rFonts w:hint="default"/>
        <w:lang w:val="es-ES" w:eastAsia="en-US" w:bidi="ar-SA"/>
      </w:rPr>
    </w:lvl>
    <w:lvl w:ilvl="5" w:tplc="875420CC">
      <w:numFmt w:val="bullet"/>
      <w:lvlText w:val="•"/>
      <w:lvlJc w:val="left"/>
      <w:pPr>
        <w:ind w:left="4704" w:hanging="360"/>
      </w:pPr>
      <w:rPr>
        <w:rFonts w:hint="default"/>
        <w:lang w:val="es-ES" w:eastAsia="en-US" w:bidi="ar-SA"/>
      </w:rPr>
    </w:lvl>
    <w:lvl w:ilvl="6" w:tplc="9B74424C">
      <w:numFmt w:val="bullet"/>
      <w:lvlText w:val="•"/>
      <w:lvlJc w:val="left"/>
      <w:pPr>
        <w:ind w:left="5635" w:hanging="360"/>
      </w:pPr>
      <w:rPr>
        <w:rFonts w:hint="default"/>
        <w:lang w:val="es-ES" w:eastAsia="en-US" w:bidi="ar-SA"/>
      </w:rPr>
    </w:lvl>
    <w:lvl w:ilvl="7" w:tplc="E1481E7C">
      <w:numFmt w:val="bullet"/>
      <w:lvlText w:val="•"/>
      <w:lvlJc w:val="left"/>
      <w:pPr>
        <w:ind w:left="6566" w:hanging="360"/>
      </w:pPr>
      <w:rPr>
        <w:rFonts w:hint="default"/>
        <w:lang w:val="es-ES" w:eastAsia="en-US" w:bidi="ar-SA"/>
      </w:rPr>
    </w:lvl>
    <w:lvl w:ilvl="8" w:tplc="FF40E118">
      <w:numFmt w:val="bullet"/>
      <w:lvlText w:val="•"/>
      <w:lvlJc w:val="left"/>
      <w:pPr>
        <w:ind w:left="7497" w:hanging="360"/>
      </w:pPr>
      <w:rPr>
        <w:rFonts w:hint="default"/>
        <w:lang w:val="es-ES" w:eastAsia="en-US" w:bidi="ar-SA"/>
      </w:rPr>
    </w:lvl>
  </w:abstractNum>
  <w:abstractNum w:abstractNumId="3" w15:restartNumberingAfterBreak="0">
    <w:nsid w:val="1C1763B7"/>
    <w:multiLevelType w:val="multilevel"/>
    <w:tmpl w:val="70E0A7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196E16"/>
    <w:multiLevelType w:val="hybridMultilevel"/>
    <w:tmpl w:val="0D281814"/>
    <w:lvl w:ilvl="0" w:tplc="027E0FA2">
      <w:start w:val="1"/>
      <w:numFmt w:val="decimal"/>
      <w:lvlText w:val="%1."/>
      <w:lvlJc w:val="left"/>
      <w:pPr>
        <w:ind w:left="486" w:hanging="224"/>
      </w:pPr>
      <w:rPr>
        <w:rFonts w:ascii="Arial MT" w:eastAsia="Arial MT" w:hAnsi="Arial MT" w:cs="Arial MT" w:hint="default"/>
        <w:b w:val="0"/>
        <w:bCs w:val="0"/>
        <w:i w:val="0"/>
        <w:iCs w:val="0"/>
        <w:spacing w:val="0"/>
        <w:w w:val="100"/>
        <w:sz w:val="20"/>
        <w:szCs w:val="20"/>
        <w:lang w:val="es-ES" w:eastAsia="en-US" w:bidi="ar-SA"/>
      </w:rPr>
    </w:lvl>
    <w:lvl w:ilvl="1" w:tplc="2A0A494C">
      <w:numFmt w:val="bullet"/>
      <w:lvlText w:val=""/>
      <w:lvlJc w:val="left"/>
      <w:pPr>
        <w:ind w:left="982" w:hanging="360"/>
      </w:pPr>
      <w:rPr>
        <w:rFonts w:ascii="Symbol" w:eastAsia="Symbol" w:hAnsi="Symbol" w:cs="Symbol" w:hint="default"/>
        <w:b w:val="0"/>
        <w:bCs w:val="0"/>
        <w:i w:val="0"/>
        <w:iCs w:val="0"/>
        <w:spacing w:val="0"/>
        <w:w w:val="100"/>
        <w:sz w:val="20"/>
        <w:szCs w:val="20"/>
        <w:lang w:val="es-ES" w:eastAsia="en-US" w:bidi="ar-SA"/>
      </w:rPr>
    </w:lvl>
    <w:lvl w:ilvl="2" w:tplc="3F26E244">
      <w:numFmt w:val="bullet"/>
      <w:lvlText w:val="o"/>
      <w:lvlJc w:val="left"/>
      <w:pPr>
        <w:ind w:left="1702" w:hanging="360"/>
      </w:pPr>
      <w:rPr>
        <w:rFonts w:ascii="Courier New" w:eastAsia="Courier New" w:hAnsi="Courier New" w:cs="Courier New" w:hint="default"/>
        <w:b w:val="0"/>
        <w:bCs w:val="0"/>
        <w:i w:val="0"/>
        <w:iCs w:val="0"/>
        <w:spacing w:val="0"/>
        <w:w w:val="100"/>
        <w:sz w:val="20"/>
        <w:szCs w:val="20"/>
        <w:lang w:val="es-ES" w:eastAsia="en-US" w:bidi="ar-SA"/>
      </w:rPr>
    </w:lvl>
    <w:lvl w:ilvl="3" w:tplc="C916EC9A">
      <w:numFmt w:val="bullet"/>
      <w:lvlText w:val="•"/>
      <w:lvlJc w:val="left"/>
      <w:pPr>
        <w:ind w:left="2657" w:hanging="360"/>
      </w:pPr>
      <w:rPr>
        <w:rFonts w:hint="default"/>
        <w:lang w:val="es-ES" w:eastAsia="en-US" w:bidi="ar-SA"/>
      </w:rPr>
    </w:lvl>
    <w:lvl w:ilvl="4" w:tplc="949A71B0">
      <w:numFmt w:val="bullet"/>
      <w:lvlText w:val="•"/>
      <w:lvlJc w:val="left"/>
      <w:pPr>
        <w:ind w:left="3615" w:hanging="360"/>
      </w:pPr>
      <w:rPr>
        <w:rFonts w:hint="default"/>
        <w:lang w:val="es-ES" w:eastAsia="en-US" w:bidi="ar-SA"/>
      </w:rPr>
    </w:lvl>
    <w:lvl w:ilvl="5" w:tplc="CA268E16">
      <w:numFmt w:val="bullet"/>
      <w:lvlText w:val="•"/>
      <w:lvlJc w:val="left"/>
      <w:pPr>
        <w:ind w:left="4572" w:hanging="360"/>
      </w:pPr>
      <w:rPr>
        <w:rFonts w:hint="default"/>
        <w:lang w:val="es-ES" w:eastAsia="en-US" w:bidi="ar-SA"/>
      </w:rPr>
    </w:lvl>
    <w:lvl w:ilvl="6" w:tplc="5AF4A696">
      <w:numFmt w:val="bullet"/>
      <w:lvlText w:val="•"/>
      <w:lvlJc w:val="left"/>
      <w:pPr>
        <w:ind w:left="5530" w:hanging="360"/>
      </w:pPr>
      <w:rPr>
        <w:rFonts w:hint="default"/>
        <w:lang w:val="es-ES" w:eastAsia="en-US" w:bidi="ar-SA"/>
      </w:rPr>
    </w:lvl>
    <w:lvl w:ilvl="7" w:tplc="691E2C8C">
      <w:numFmt w:val="bullet"/>
      <w:lvlText w:val="•"/>
      <w:lvlJc w:val="left"/>
      <w:pPr>
        <w:ind w:left="6487" w:hanging="360"/>
      </w:pPr>
      <w:rPr>
        <w:rFonts w:hint="default"/>
        <w:lang w:val="es-ES" w:eastAsia="en-US" w:bidi="ar-SA"/>
      </w:rPr>
    </w:lvl>
    <w:lvl w:ilvl="8" w:tplc="4E50C264">
      <w:numFmt w:val="bullet"/>
      <w:lvlText w:val="•"/>
      <w:lvlJc w:val="left"/>
      <w:pPr>
        <w:ind w:left="7445" w:hanging="360"/>
      </w:pPr>
      <w:rPr>
        <w:rFonts w:hint="default"/>
        <w:lang w:val="es-ES" w:eastAsia="en-US" w:bidi="ar-SA"/>
      </w:rPr>
    </w:lvl>
  </w:abstractNum>
  <w:abstractNum w:abstractNumId="5" w15:restartNumberingAfterBreak="0">
    <w:nsid w:val="1FC91706"/>
    <w:multiLevelType w:val="multilevel"/>
    <w:tmpl w:val="00065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A802D4"/>
    <w:multiLevelType w:val="multilevel"/>
    <w:tmpl w:val="4552D3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FD7AA4"/>
    <w:multiLevelType w:val="multilevel"/>
    <w:tmpl w:val="831E93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8C0284E"/>
    <w:multiLevelType w:val="hybridMultilevel"/>
    <w:tmpl w:val="CF2ECE6E"/>
    <w:lvl w:ilvl="0" w:tplc="DE1C80AC">
      <w:start w:val="1"/>
      <w:numFmt w:val="decimal"/>
      <w:lvlText w:val="%1."/>
      <w:lvlJc w:val="left"/>
      <w:pPr>
        <w:ind w:left="486" w:hanging="224"/>
      </w:pPr>
      <w:rPr>
        <w:rFonts w:ascii="Arial MT" w:eastAsia="Arial MT" w:hAnsi="Arial MT" w:cs="Arial MT" w:hint="default"/>
        <w:b w:val="0"/>
        <w:bCs w:val="0"/>
        <w:i w:val="0"/>
        <w:iCs w:val="0"/>
        <w:spacing w:val="0"/>
        <w:w w:val="100"/>
        <w:sz w:val="20"/>
        <w:szCs w:val="20"/>
        <w:lang w:val="es-ES" w:eastAsia="en-US" w:bidi="ar-SA"/>
      </w:rPr>
    </w:lvl>
    <w:lvl w:ilvl="1" w:tplc="C3B2FDFC">
      <w:numFmt w:val="bullet"/>
      <w:lvlText w:val=""/>
      <w:lvlJc w:val="left"/>
      <w:pPr>
        <w:ind w:left="982" w:hanging="360"/>
      </w:pPr>
      <w:rPr>
        <w:rFonts w:ascii="Symbol" w:eastAsia="Symbol" w:hAnsi="Symbol" w:cs="Symbol" w:hint="default"/>
        <w:b w:val="0"/>
        <w:bCs w:val="0"/>
        <w:i w:val="0"/>
        <w:iCs w:val="0"/>
        <w:spacing w:val="0"/>
        <w:w w:val="100"/>
        <w:sz w:val="20"/>
        <w:szCs w:val="20"/>
        <w:lang w:val="es-ES" w:eastAsia="en-US" w:bidi="ar-SA"/>
      </w:rPr>
    </w:lvl>
    <w:lvl w:ilvl="2" w:tplc="5B007626">
      <w:numFmt w:val="bullet"/>
      <w:lvlText w:val="o"/>
      <w:lvlJc w:val="left"/>
      <w:pPr>
        <w:ind w:left="1702" w:hanging="360"/>
      </w:pPr>
      <w:rPr>
        <w:rFonts w:ascii="Courier New" w:eastAsia="Courier New" w:hAnsi="Courier New" w:cs="Courier New" w:hint="default"/>
        <w:b w:val="0"/>
        <w:bCs w:val="0"/>
        <w:i w:val="0"/>
        <w:iCs w:val="0"/>
        <w:spacing w:val="0"/>
        <w:w w:val="100"/>
        <w:sz w:val="20"/>
        <w:szCs w:val="20"/>
        <w:lang w:val="es-ES" w:eastAsia="en-US" w:bidi="ar-SA"/>
      </w:rPr>
    </w:lvl>
    <w:lvl w:ilvl="3" w:tplc="036ED6E2">
      <w:numFmt w:val="bullet"/>
      <w:lvlText w:val="•"/>
      <w:lvlJc w:val="left"/>
      <w:pPr>
        <w:ind w:left="2657" w:hanging="360"/>
      </w:pPr>
      <w:rPr>
        <w:rFonts w:hint="default"/>
        <w:lang w:val="es-ES" w:eastAsia="en-US" w:bidi="ar-SA"/>
      </w:rPr>
    </w:lvl>
    <w:lvl w:ilvl="4" w:tplc="428075B0">
      <w:numFmt w:val="bullet"/>
      <w:lvlText w:val="•"/>
      <w:lvlJc w:val="left"/>
      <w:pPr>
        <w:ind w:left="3615" w:hanging="360"/>
      </w:pPr>
      <w:rPr>
        <w:rFonts w:hint="default"/>
        <w:lang w:val="es-ES" w:eastAsia="en-US" w:bidi="ar-SA"/>
      </w:rPr>
    </w:lvl>
    <w:lvl w:ilvl="5" w:tplc="5866A35E">
      <w:numFmt w:val="bullet"/>
      <w:lvlText w:val="•"/>
      <w:lvlJc w:val="left"/>
      <w:pPr>
        <w:ind w:left="4572" w:hanging="360"/>
      </w:pPr>
      <w:rPr>
        <w:rFonts w:hint="default"/>
        <w:lang w:val="es-ES" w:eastAsia="en-US" w:bidi="ar-SA"/>
      </w:rPr>
    </w:lvl>
    <w:lvl w:ilvl="6" w:tplc="E83CE9E0">
      <w:numFmt w:val="bullet"/>
      <w:lvlText w:val="•"/>
      <w:lvlJc w:val="left"/>
      <w:pPr>
        <w:ind w:left="5530" w:hanging="360"/>
      </w:pPr>
      <w:rPr>
        <w:rFonts w:hint="default"/>
        <w:lang w:val="es-ES" w:eastAsia="en-US" w:bidi="ar-SA"/>
      </w:rPr>
    </w:lvl>
    <w:lvl w:ilvl="7" w:tplc="BCE65716">
      <w:numFmt w:val="bullet"/>
      <w:lvlText w:val="•"/>
      <w:lvlJc w:val="left"/>
      <w:pPr>
        <w:ind w:left="6487" w:hanging="360"/>
      </w:pPr>
      <w:rPr>
        <w:rFonts w:hint="default"/>
        <w:lang w:val="es-ES" w:eastAsia="en-US" w:bidi="ar-SA"/>
      </w:rPr>
    </w:lvl>
    <w:lvl w:ilvl="8" w:tplc="5F7EF640">
      <w:numFmt w:val="bullet"/>
      <w:lvlText w:val="•"/>
      <w:lvlJc w:val="left"/>
      <w:pPr>
        <w:ind w:left="7445" w:hanging="360"/>
      </w:pPr>
      <w:rPr>
        <w:rFonts w:hint="default"/>
        <w:lang w:val="es-ES" w:eastAsia="en-US" w:bidi="ar-SA"/>
      </w:rPr>
    </w:lvl>
  </w:abstractNum>
  <w:abstractNum w:abstractNumId="9" w15:restartNumberingAfterBreak="0">
    <w:nsid w:val="4995299D"/>
    <w:multiLevelType w:val="hybridMultilevel"/>
    <w:tmpl w:val="37BA26C6"/>
    <w:lvl w:ilvl="0" w:tplc="E38AEA2C">
      <w:start w:val="1"/>
      <w:numFmt w:val="decimal"/>
      <w:lvlText w:val="%1."/>
      <w:lvlJc w:val="left"/>
      <w:pPr>
        <w:ind w:left="486" w:hanging="224"/>
      </w:pPr>
      <w:rPr>
        <w:rFonts w:ascii="Arial MT" w:eastAsia="Arial MT" w:hAnsi="Arial MT" w:cs="Arial MT" w:hint="default"/>
        <w:b w:val="0"/>
        <w:bCs w:val="0"/>
        <w:i w:val="0"/>
        <w:iCs w:val="0"/>
        <w:spacing w:val="0"/>
        <w:w w:val="100"/>
        <w:sz w:val="20"/>
        <w:szCs w:val="20"/>
        <w:lang w:val="es-ES" w:eastAsia="en-US" w:bidi="ar-SA"/>
      </w:rPr>
    </w:lvl>
    <w:lvl w:ilvl="1" w:tplc="590A421E">
      <w:numFmt w:val="bullet"/>
      <w:lvlText w:val=""/>
      <w:lvlJc w:val="left"/>
      <w:pPr>
        <w:ind w:left="982" w:hanging="360"/>
      </w:pPr>
      <w:rPr>
        <w:rFonts w:ascii="Symbol" w:eastAsia="Symbol" w:hAnsi="Symbol" w:cs="Symbol" w:hint="default"/>
        <w:b w:val="0"/>
        <w:bCs w:val="0"/>
        <w:i w:val="0"/>
        <w:iCs w:val="0"/>
        <w:spacing w:val="0"/>
        <w:w w:val="100"/>
        <w:sz w:val="20"/>
        <w:szCs w:val="20"/>
        <w:lang w:val="es-ES" w:eastAsia="en-US" w:bidi="ar-SA"/>
      </w:rPr>
    </w:lvl>
    <w:lvl w:ilvl="2" w:tplc="08B4654A">
      <w:numFmt w:val="bullet"/>
      <w:lvlText w:val="•"/>
      <w:lvlJc w:val="left"/>
      <w:pPr>
        <w:ind w:left="1911" w:hanging="360"/>
      </w:pPr>
      <w:rPr>
        <w:rFonts w:hint="default"/>
        <w:lang w:val="es-ES" w:eastAsia="en-US" w:bidi="ar-SA"/>
      </w:rPr>
    </w:lvl>
    <w:lvl w:ilvl="3" w:tplc="2CBEEC4C">
      <w:numFmt w:val="bullet"/>
      <w:lvlText w:val="•"/>
      <w:lvlJc w:val="left"/>
      <w:pPr>
        <w:ind w:left="2842" w:hanging="360"/>
      </w:pPr>
      <w:rPr>
        <w:rFonts w:hint="default"/>
        <w:lang w:val="es-ES" w:eastAsia="en-US" w:bidi="ar-SA"/>
      </w:rPr>
    </w:lvl>
    <w:lvl w:ilvl="4" w:tplc="C428D224">
      <w:numFmt w:val="bullet"/>
      <w:lvlText w:val="•"/>
      <w:lvlJc w:val="left"/>
      <w:pPr>
        <w:ind w:left="3773" w:hanging="360"/>
      </w:pPr>
      <w:rPr>
        <w:rFonts w:hint="default"/>
        <w:lang w:val="es-ES" w:eastAsia="en-US" w:bidi="ar-SA"/>
      </w:rPr>
    </w:lvl>
    <w:lvl w:ilvl="5" w:tplc="2F88C728">
      <w:numFmt w:val="bullet"/>
      <w:lvlText w:val="•"/>
      <w:lvlJc w:val="left"/>
      <w:pPr>
        <w:ind w:left="4704" w:hanging="360"/>
      </w:pPr>
      <w:rPr>
        <w:rFonts w:hint="default"/>
        <w:lang w:val="es-ES" w:eastAsia="en-US" w:bidi="ar-SA"/>
      </w:rPr>
    </w:lvl>
    <w:lvl w:ilvl="6" w:tplc="E30CBEA0">
      <w:numFmt w:val="bullet"/>
      <w:lvlText w:val="•"/>
      <w:lvlJc w:val="left"/>
      <w:pPr>
        <w:ind w:left="5635" w:hanging="360"/>
      </w:pPr>
      <w:rPr>
        <w:rFonts w:hint="default"/>
        <w:lang w:val="es-ES" w:eastAsia="en-US" w:bidi="ar-SA"/>
      </w:rPr>
    </w:lvl>
    <w:lvl w:ilvl="7" w:tplc="8DCC46C4">
      <w:numFmt w:val="bullet"/>
      <w:lvlText w:val="•"/>
      <w:lvlJc w:val="left"/>
      <w:pPr>
        <w:ind w:left="6566" w:hanging="360"/>
      </w:pPr>
      <w:rPr>
        <w:rFonts w:hint="default"/>
        <w:lang w:val="es-ES" w:eastAsia="en-US" w:bidi="ar-SA"/>
      </w:rPr>
    </w:lvl>
    <w:lvl w:ilvl="8" w:tplc="1F6E470E">
      <w:numFmt w:val="bullet"/>
      <w:lvlText w:val="•"/>
      <w:lvlJc w:val="left"/>
      <w:pPr>
        <w:ind w:left="7497" w:hanging="360"/>
      </w:pPr>
      <w:rPr>
        <w:rFonts w:hint="default"/>
        <w:lang w:val="es-ES" w:eastAsia="en-US" w:bidi="ar-SA"/>
      </w:rPr>
    </w:lvl>
  </w:abstractNum>
  <w:abstractNum w:abstractNumId="10" w15:restartNumberingAfterBreak="0">
    <w:nsid w:val="4A711A5E"/>
    <w:multiLevelType w:val="multilevel"/>
    <w:tmpl w:val="A16AC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F06AFB"/>
    <w:multiLevelType w:val="multilevel"/>
    <w:tmpl w:val="CE9E4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40936638">
    <w:abstractNumId w:val="8"/>
  </w:num>
  <w:num w:numId="2" w16cid:durableId="772553894">
    <w:abstractNumId w:val="2"/>
  </w:num>
  <w:num w:numId="3" w16cid:durableId="2076971448">
    <w:abstractNumId w:val="1"/>
  </w:num>
  <w:num w:numId="4" w16cid:durableId="30963497">
    <w:abstractNumId w:val="9"/>
  </w:num>
  <w:num w:numId="5" w16cid:durableId="429662242">
    <w:abstractNumId w:val="4"/>
  </w:num>
  <w:num w:numId="6" w16cid:durableId="149906804">
    <w:abstractNumId w:val="3"/>
  </w:num>
  <w:num w:numId="7" w16cid:durableId="146476446">
    <w:abstractNumId w:val="11"/>
  </w:num>
  <w:num w:numId="8" w16cid:durableId="830289964">
    <w:abstractNumId w:val="5"/>
  </w:num>
  <w:num w:numId="9" w16cid:durableId="1742868975">
    <w:abstractNumId w:val="6"/>
  </w:num>
  <w:num w:numId="10" w16cid:durableId="1458990290">
    <w:abstractNumId w:val="7"/>
  </w:num>
  <w:num w:numId="11" w16cid:durableId="982851177">
    <w:abstractNumId w:val="0"/>
  </w:num>
  <w:num w:numId="12" w16cid:durableId="137593189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velyn Garita Vargas">
    <w15:presenceInfo w15:providerId="Windows Live" w15:userId="aefd109bc51cf4b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8E1"/>
    <w:rsid w:val="00291E6D"/>
    <w:rsid w:val="00351CA3"/>
    <w:rsid w:val="003749F1"/>
    <w:rsid w:val="00530C3B"/>
    <w:rsid w:val="00590933"/>
    <w:rsid w:val="006A4D8E"/>
    <w:rsid w:val="007C78E1"/>
    <w:rsid w:val="00865467"/>
    <w:rsid w:val="00933370"/>
    <w:rsid w:val="00A22885"/>
    <w:rsid w:val="00B26A7B"/>
    <w:rsid w:val="00BC3378"/>
    <w:rsid w:val="00C11A82"/>
    <w:rsid w:val="00D427E6"/>
    <w:rsid w:val="00D64C43"/>
    <w:rsid w:val="00F00422"/>
    <w:rsid w:val="00F05D7F"/>
    <w:rsid w:val="00F43C2D"/>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844AD"/>
  <w15:chartTrackingRefBased/>
  <w15:docId w15:val="{05EE2451-D58D-4512-8C16-2FF66DFF4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C78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C78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C78E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C78E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C78E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C78E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C78E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C78E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C78E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C78E1"/>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C78E1"/>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C78E1"/>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C78E1"/>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C78E1"/>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C78E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C78E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C78E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C78E1"/>
    <w:rPr>
      <w:rFonts w:eastAsiaTheme="majorEastAsia" w:cstheme="majorBidi"/>
      <w:color w:val="272727" w:themeColor="text1" w:themeTint="D8"/>
    </w:rPr>
  </w:style>
  <w:style w:type="paragraph" w:styleId="Ttulo">
    <w:name w:val="Title"/>
    <w:basedOn w:val="Normal"/>
    <w:next w:val="Normal"/>
    <w:link w:val="TtuloCar"/>
    <w:uiPriority w:val="10"/>
    <w:qFormat/>
    <w:rsid w:val="007C78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C78E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C78E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C78E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C78E1"/>
    <w:pPr>
      <w:spacing w:before="160"/>
      <w:jc w:val="center"/>
    </w:pPr>
    <w:rPr>
      <w:i/>
      <w:iCs/>
      <w:color w:val="404040" w:themeColor="text1" w:themeTint="BF"/>
    </w:rPr>
  </w:style>
  <w:style w:type="character" w:customStyle="1" w:styleId="CitaCar">
    <w:name w:val="Cita Car"/>
    <w:basedOn w:val="Fuentedeprrafopredeter"/>
    <w:link w:val="Cita"/>
    <w:uiPriority w:val="29"/>
    <w:rsid w:val="007C78E1"/>
    <w:rPr>
      <w:i/>
      <w:iCs/>
      <w:color w:val="404040" w:themeColor="text1" w:themeTint="BF"/>
    </w:rPr>
  </w:style>
  <w:style w:type="paragraph" w:styleId="Prrafodelista">
    <w:name w:val="List Paragraph"/>
    <w:basedOn w:val="Normal"/>
    <w:uiPriority w:val="1"/>
    <w:qFormat/>
    <w:rsid w:val="007C78E1"/>
    <w:pPr>
      <w:ind w:left="720"/>
      <w:contextualSpacing/>
    </w:pPr>
  </w:style>
  <w:style w:type="character" w:styleId="nfasisintenso">
    <w:name w:val="Intense Emphasis"/>
    <w:basedOn w:val="Fuentedeprrafopredeter"/>
    <w:uiPriority w:val="21"/>
    <w:qFormat/>
    <w:rsid w:val="007C78E1"/>
    <w:rPr>
      <w:i/>
      <w:iCs/>
      <w:color w:val="2F5496" w:themeColor="accent1" w:themeShade="BF"/>
    </w:rPr>
  </w:style>
  <w:style w:type="paragraph" w:styleId="Citadestacada">
    <w:name w:val="Intense Quote"/>
    <w:basedOn w:val="Normal"/>
    <w:next w:val="Normal"/>
    <w:link w:val="CitadestacadaCar"/>
    <w:uiPriority w:val="30"/>
    <w:qFormat/>
    <w:rsid w:val="007C78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C78E1"/>
    <w:rPr>
      <w:i/>
      <w:iCs/>
      <w:color w:val="2F5496" w:themeColor="accent1" w:themeShade="BF"/>
    </w:rPr>
  </w:style>
  <w:style w:type="character" w:styleId="Referenciaintensa">
    <w:name w:val="Intense Reference"/>
    <w:basedOn w:val="Fuentedeprrafopredeter"/>
    <w:uiPriority w:val="32"/>
    <w:qFormat/>
    <w:rsid w:val="007C78E1"/>
    <w:rPr>
      <w:b/>
      <w:bCs/>
      <w:smallCaps/>
      <w:color w:val="2F5496" w:themeColor="accent1" w:themeShade="BF"/>
      <w:spacing w:val="5"/>
    </w:rPr>
  </w:style>
  <w:style w:type="paragraph" w:styleId="Textoindependiente">
    <w:name w:val="Body Text"/>
    <w:basedOn w:val="Normal"/>
    <w:link w:val="TextoindependienteCar"/>
    <w:uiPriority w:val="1"/>
    <w:qFormat/>
    <w:rsid w:val="007C78E1"/>
    <w:pPr>
      <w:widowControl w:val="0"/>
      <w:autoSpaceDE w:val="0"/>
      <w:autoSpaceDN w:val="0"/>
      <w:spacing w:after="0" w:line="240" w:lineRule="auto"/>
      <w:ind w:left="982"/>
      <w:jc w:val="both"/>
    </w:pPr>
    <w:rPr>
      <w:rFonts w:ascii="Arial MT" w:eastAsia="Arial MT" w:hAnsi="Arial MT" w:cs="Arial MT"/>
      <w:kern w:val="0"/>
      <w:sz w:val="20"/>
      <w:szCs w:val="20"/>
      <w:lang w:val="es-ES"/>
      <w14:ligatures w14:val="none"/>
    </w:rPr>
  </w:style>
  <w:style w:type="character" w:customStyle="1" w:styleId="TextoindependienteCar">
    <w:name w:val="Texto independiente Car"/>
    <w:basedOn w:val="Fuentedeprrafopredeter"/>
    <w:link w:val="Textoindependiente"/>
    <w:uiPriority w:val="1"/>
    <w:rsid w:val="007C78E1"/>
    <w:rPr>
      <w:rFonts w:ascii="Arial MT" w:eastAsia="Arial MT" w:hAnsi="Arial MT" w:cs="Arial MT"/>
      <w:kern w:val="0"/>
      <w:sz w:val="20"/>
      <w:szCs w:val="20"/>
      <w:lang w:val="es-ES"/>
      <w14:ligatures w14:val="none"/>
    </w:rPr>
  </w:style>
  <w:style w:type="paragraph" w:styleId="Encabezado">
    <w:name w:val="header"/>
    <w:basedOn w:val="Normal"/>
    <w:link w:val="EncabezadoCar"/>
    <w:uiPriority w:val="99"/>
    <w:unhideWhenUsed/>
    <w:rsid w:val="007C78E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C78E1"/>
  </w:style>
  <w:style w:type="paragraph" w:styleId="Piedepgina">
    <w:name w:val="footer"/>
    <w:basedOn w:val="Normal"/>
    <w:link w:val="PiedepginaCar"/>
    <w:uiPriority w:val="99"/>
    <w:unhideWhenUsed/>
    <w:rsid w:val="007C78E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C78E1"/>
  </w:style>
  <w:style w:type="table" w:customStyle="1" w:styleId="TableNormal">
    <w:name w:val="Table Normal"/>
    <w:uiPriority w:val="2"/>
    <w:semiHidden/>
    <w:unhideWhenUsed/>
    <w:qFormat/>
    <w:rsid w:val="007C78E1"/>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C78E1"/>
    <w:pPr>
      <w:widowControl w:val="0"/>
      <w:autoSpaceDE w:val="0"/>
      <w:autoSpaceDN w:val="0"/>
      <w:spacing w:before="134" w:after="0" w:line="240" w:lineRule="auto"/>
    </w:pPr>
    <w:rPr>
      <w:rFonts w:ascii="Arial MT" w:eastAsia="Arial MT" w:hAnsi="Arial MT" w:cs="Arial MT"/>
      <w:kern w:val="0"/>
      <w:lang w:val="es-ES"/>
      <w14:ligatures w14:val="none"/>
    </w:rPr>
  </w:style>
  <w:style w:type="character" w:styleId="Refdecomentario">
    <w:name w:val="annotation reference"/>
    <w:basedOn w:val="Fuentedeprrafopredeter"/>
    <w:uiPriority w:val="99"/>
    <w:semiHidden/>
    <w:unhideWhenUsed/>
    <w:rsid w:val="00C11A82"/>
    <w:rPr>
      <w:sz w:val="16"/>
      <w:szCs w:val="16"/>
    </w:rPr>
  </w:style>
  <w:style w:type="paragraph" w:styleId="Textocomentario">
    <w:name w:val="annotation text"/>
    <w:basedOn w:val="Normal"/>
    <w:link w:val="TextocomentarioCar"/>
    <w:uiPriority w:val="99"/>
    <w:semiHidden/>
    <w:unhideWhenUsed/>
    <w:rsid w:val="00C11A8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11A82"/>
    <w:rPr>
      <w:sz w:val="20"/>
      <w:szCs w:val="20"/>
    </w:rPr>
  </w:style>
  <w:style w:type="paragraph" w:styleId="Asuntodelcomentario">
    <w:name w:val="annotation subject"/>
    <w:basedOn w:val="Textocomentario"/>
    <w:next w:val="Textocomentario"/>
    <w:link w:val="AsuntodelcomentarioCar"/>
    <w:uiPriority w:val="99"/>
    <w:semiHidden/>
    <w:unhideWhenUsed/>
    <w:rsid w:val="00C11A82"/>
    <w:rPr>
      <w:b/>
      <w:bCs/>
    </w:rPr>
  </w:style>
  <w:style w:type="character" w:customStyle="1" w:styleId="AsuntodelcomentarioCar">
    <w:name w:val="Asunto del comentario Car"/>
    <w:basedOn w:val="TextocomentarioCar"/>
    <w:link w:val="Asuntodelcomentario"/>
    <w:uiPriority w:val="99"/>
    <w:semiHidden/>
    <w:rsid w:val="00C11A8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10</Pages>
  <Words>4412</Words>
  <Characters>24271</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Garita Vargas</dc:creator>
  <cp:keywords/>
  <dc:description/>
  <cp:lastModifiedBy>Evelyn Garita Vargas</cp:lastModifiedBy>
  <cp:revision>12</cp:revision>
  <dcterms:created xsi:type="dcterms:W3CDTF">2026-09-20T20:17:00Z</dcterms:created>
  <dcterms:modified xsi:type="dcterms:W3CDTF">2026-09-20T21:42:00Z</dcterms:modified>
</cp:coreProperties>
</file>